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3F87" w:rsidRDefault="00F44702">
      <w:pPr>
        <w:pStyle w:val="af"/>
        <w:rPr>
          <w:rFonts w:cs="Arial"/>
          <w:bCs/>
          <w:sz w:val="24"/>
          <w:lang w:eastAsia="zh-CN"/>
        </w:rPr>
      </w:pPr>
      <w:bookmarkStart w:id="0" w:name="OLE_LINK34"/>
      <w:bookmarkStart w:id="1" w:name="OLE_LINK33"/>
      <w:bookmarkStart w:id="2" w:name="OLE_LINK12"/>
      <w:bookmarkStart w:id="3" w:name="OLE_LINK13"/>
      <w:r>
        <w:rPr>
          <w:rFonts w:cs="Arial"/>
          <w:bCs/>
          <w:sz w:val="24"/>
          <w:lang w:eastAsia="zh-CN"/>
        </w:rPr>
        <w:t>3GPP TSG-RAN WG2 Meeting</w:t>
      </w:r>
      <w:r>
        <w:rPr>
          <w:rFonts w:cs="Arial" w:hint="eastAsia"/>
          <w:bCs/>
          <w:sz w:val="24"/>
          <w:lang w:eastAsia="zh-CN"/>
        </w:rPr>
        <w:t>#107</w:t>
      </w:r>
      <w:r>
        <w:rPr>
          <w:rFonts w:cs="Arial" w:hint="eastAsia"/>
          <w:bCs/>
          <w:sz w:val="24"/>
          <w:lang w:eastAsia="zh-CN"/>
        </w:rPr>
        <w:tab/>
      </w:r>
      <w:r>
        <w:rPr>
          <w:rFonts w:cs="Arial" w:hint="eastAsia"/>
          <w:bCs/>
          <w:sz w:val="24"/>
          <w:lang w:eastAsia="zh-CN"/>
        </w:rPr>
        <w:tab/>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i/>
          <w:sz w:val="24"/>
          <w:lang w:eastAsia="zh-CN"/>
        </w:rPr>
        <w:t xml:space="preserve"> </w:t>
      </w:r>
      <w:r>
        <w:rPr>
          <w:rFonts w:cs="Arial"/>
          <w:bCs/>
          <w:i/>
          <w:sz w:val="24"/>
          <w:lang w:eastAsia="zh-CN"/>
        </w:rPr>
        <w:t>R2-1</w:t>
      </w:r>
      <w:r>
        <w:rPr>
          <w:rFonts w:cs="Arial" w:hint="eastAsia"/>
          <w:bCs/>
          <w:i/>
          <w:sz w:val="24"/>
          <w:lang w:eastAsia="zh-CN"/>
        </w:rPr>
        <w:t>908868</w:t>
      </w:r>
    </w:p>
    <w:p w:rsidR="00063F87" w:rsidRDefault="00F44702">
      <w:pPr>
        <w:tabs>
          <w:tab w:val="center" w:pos="4536"/>
          <w:tab w:val="right" w:pos="9072"/>
        </w:tabs>
        <w:rPr>
          <w:rFonts w:ascii="Arial" w:hAnsi="Arial"/>
          <w:b/>
          <w:sz w:val="24"/>
          <w:szCs w:val="20"/>
          <w:lang w:val="en-GB" w:eastAsia="en-US"/>
        </w:rPr>
      </w:pPr>
      <w:r>
        <w:rPr>
          <w:rFonts w:ascii="Arial" w:eastAsia="宋体" w:hAnsi="Arial" w:cs="Arial" w:hint="eastAsia"/>
          <w:b/>
          <w:bCs/>
          <w:sz w:val="24"/>
          <w:szCs w:val="24"/>
          <w:lang w:val="en-GB"/>
        </w:rPr>
        <w:t>Prague</w:t>
      </w:r>
      <w:r>
        <w:rPr>
          <w:rFonts w:ascii="Arial" w:eastAsia="宋体" w:hAnsi="Arial" w:cs="Arial" w:hint="eastAsia"/>
          <w:b/>
          <w:bCs/>
          <w:sz w:val="24"/>
          <w:szCs w:val="24"/>
          <w:lang w:eastAsia="ja-JP"/>
        </w:rPr>
        <w:t xml:space="preserve">, </w:t>
      </w:r>
      <w:r>
        <w:rPr>
          <w:rFonts w:ascii="Arial" w:eastAsia="宋体" w:hAnsi="Arial" w:cs="Arial" w:hint="eastAsia"/>
          <w:b/>
          <w:bCs/>
          <w:sz w:val="24"/>
          <w:szCs w:val="24"/>
        </w:rPr>
        <w:t>Czech Republic</w:t>
      </w:r>
      <w:r>
        <w:rPr>
          <w:rFonts w:ascii="Arial" w:eastAsia="MS Mincho" w:hAnsi="Arial" w:cs="Arial"/>
          <w:b/>
          <w:bCs/>
          <w:sz w:val="24"/>
          <w:szCs w:val="24"/>
          <w:lang w:eastAsia="ja-JP"/>
        </w:rPr>
        <w:t xml:space="preserve">, </w:t>
      </w:r>
      <w:r>
        <w:rPr>
          <w:rFonts w:ascii="Arial" w:eastAsia="宋体" w:hAnsi="Arial" w:cs="Arial" w:hint="eastAsia"/>
          <w:b/>
          <w:bCs/>
          <w:sz w:val="24"/>
          <w:szCs w:val="24"/>
        </w:rPr>
        <w:t>26</w:t>
      </w:r>
      <w:r>
        <w:rPr>
          <w:rFonts w:ascii="Arial" w:hAnsi="Arial" w:cs="Arial"/>
          <w:b/>
          <w:bCs/>
          <w:sz w:val="24"/>
          <w:szCs w:val="24"/>
          <w:vertAlign w:val="superscript"/>
        </w:rPr>
        <w:t>th</w:t>
      </w:r>
      <w:r>
        <w:rPr>
          <w:rFonts w:ascii="Arial" w:eastAsia="MS Mincho" w:hAnsi="Arial" w:cs="Arial"/>
          <w:b/>
          <w:bCs/>
          <w:sz w:val="24"/>
          <w:szCs w:val="24"/>
          <w:lang w:eastAsia="ja-JP"/>
        </w:rPr>
        <w:t xml:space="preserve"> </w:t>
      </w:r>
      <w:r>
        <w:rPr>
          <w:rFonts w:ascii="Arial" w:hAnsi="Arial" w:cs="Arial"/>
          <w:b/>
          <w:bCs/>
          <w:sz w:val="24"/>
          <w:szCs w:val="24"/>
        </w:rPr>
        <w:t>–</w:t>
      </w:r>
      <w:r>
        <w:rPr>
          <w:rFonts w:ascii="Arial" w:hAnsi="Arial" w:cs="Arial" w:hint="eastAsia"/>
          <w:b/>
          <w:bCs/>
          <w:sz w:val="24"/>
          <w:szCs w:val="24"/>
        </w:rPr>
        <w:t>30</w:t>
      </w:r>
      <w:r>
        <w:rPr>
          <w:rFonts w:ascii="Arial" w:hAnsi="Arial" w:cs="Arial" w:hint="eastAsia"/>
          <w:b/>
          <w:bCs/>
          <w:sz w:val="24"/>
          <w:szCs w:val="24"/>
          <w:vertAlign w:val="superscript"/>
        </w:rPr>
        <w:t>th</w:t>
      </w:r>
      <w:r>
        <w:rPr>
          <w:rFonts w:ascii="Arial" w:hAnsi="Arial" w:cs="Arial"/>
          <w:b/>
          <w:bCs/>
          <w:sz w:val="24"/>
          <w:szCs w:val="24"/>
        </w:rPr>
        <w:t xml:space="preserve"> </w:t>
      </w:r>
      <w:r>
        <w:rPr>
          <w:rFonts w:ascii="Arial" w:hAnsi="Arial" w:cs="Arial" w:hint="eastAsia"/>
          <w:b/>
          <w:bCs/>
          <w:sz w:val="24"/>
          <w:szCs w:val="24"/>
        </w:rPr>
        <w:t>A</w:t>
      </w:r>
      <w:r>
        <w:rPr>
          <w:rFonts w:ascii="Arial" w:eastAsia="宋体" w:hAnsi="Arial" w:cs="Arial" w:hint="eastAsia"/>
          <w:b/>
          <w:bCs/>
          <w:sz w:val="24"/>
          <w:szCs w:val="24"/>
        </w:rPr>
        <w:t>ugust</w:t>
      </w:r>
      <w:r>
        <w:rPr>
          <w:rFonts w:ascii="Arial" w:hAnsi="Arial" w:cs="Arial"/>
          <w:b/>
          <w:bCs/>
          <w:sz w:val="24"/>
          <w:szCs w:val="24"/>
        </w:rPr>
        <w:t xml:space="preserve"> 201</w:t>
      </w:r>
      <w:r>
        <w:rPr>
          <w:rFonts w:ascii="Arial" w:hAnsi="Arial" w:cs="Arial" w:hint="eastAsia"/>
          <w:b/>
          <w:bCs/>
          <w:sz w:val="24"/>
          <w:szCs w:val="24"/>
        </w:rPr>
        <w:t>9</w:t>
      </w:r>
      <w:r>
        <w:rPr>
          <w:rFonts w:ascii="Arial" w:hAnsi="Arial"/>
          <w:b/>
          <w:sz w:val="24"/>
          <w:szCs w:val="20"/>
          <w:lang w:val="en-GB" w:eastAsia="en-US"/>
        </w:rPr>
        <w:t xml:space="preserve">                          </w:t>
      </w:r>
    </w:p>
    <w:p w:rsidR="00063F87" w:rsidRDefault="00F44702">
      <w:pPr>
        <w:pStyle w:val="af"/>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p>
    <w:p w:rsidR="00063F87" w:rsidRDefault="00F44702">
      <w:pPr>
        <w:pStyle w:val="af"/>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sz w:val="24"/>
          <w:szCs w:val="22"/>
          <w:lang w:eastAsia="zh-CN"/>
        </w:rPr>
        <w:t>Remaining issues for UL aspects of D-PUR in IDLE</w:t>
      </w:r>
    </w:p>
    <w:p w:rsidR="00063F87" w:rsidRDefault="00F44702">
      <w:pPr>
        <w:pStyle w:val="af"/>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12.</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4</w:t>
      </w:r>
    </w:p>
    <w:p w:rsidR="00063F87" w:rsidRDefault="00F44702">
      <w:pPr>
        <w:pStyle w:val="af"/>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063F87" w:rsidRDefault="00063F87">
      <w:pPr>
        <w:pBdr>
          <w:bottom w:val="single" w:sz="4" w:space="1" w:color="auto"/>
        </w:pBdr>
        <w:tabs>
          <w:tab w:val="left" w:pos="2552"/>
        </w:tabs>
        <w:spacing w:after="0" w:line="60" w:lineRule="exact"/>
        <w:rPr>
          <w:rFonts w:eastAsia="宋体"/>
          <w:sz w:val="24"/>
        </w:rPr>
      </w:pPr>
    </w:p>
    <w:p w:rsidR="00063F87" w:rsidRDefault="00F44702">
      <w:pPr>
        <w:pStyle w:val="1"/>
        <w:rPr>
          <w:lang w:val="en-US"/>
        </w:rPr>
      </w:pPr>
      <w:r>
        <w:rPr>
          <w:lang w:val="en-US"/>
        </w:rPr>
        <w:t>Introduction</w:t>
      </w:r>
    </w:p>
    <w:p w:rsidR="00063F87" w:rsidRDefault="00F44702">
      <w:pPr>
        <w:pStyle w:val="CRCoverPage"/>
        <w:spacing w:beforeLines="50" w:before="120" w:afterLines="50" w:line="260" w:lineRule="exact"/>
        <w:rPr>
          <w:rFonts w:eastAsia="宋体"/>
          <w:lang w:val="en-US" w:eastAsia="zh-CN"/>
        </w:rPr>
      </w:pPr>
      <w:r>
        <w:rPr>
          <w:rFonts w:ascii="Times New Roman" w:hAnsi="Times New Roman" w:hint="eastAsia"/>
          <w:lang w:eastAsia="zh-CN"/>
        </w:rPr>
        <w:t>The WID of Rel-16 enhancements for NB-</w:t>
      </w:r>
      <w:proofErr w:type="spellStart"/>
      <w:r>
        <w:rPr>
          <w:rFonts w:ascii="Times New Roman" w:hAnsi="Times New Roman" w:hint="eastAsia"/>
          <w:lang w:eastAsia="zh-CN"/>
        </w:rPr>
        <w:t>IoT</w:t>
      </w:r>
      <w:proofErr w:type="spellEnd"/>
      <w:r>
        <w:rPr>
          <w:rFonts w:ascii="Times New Roman" w:hAnsi="Times New Roman" w:hint="eastAsia"/>
          <w:lang w:eastAsia="zh-CN"/>
        </w:rPr>
        <w:t xml:space="preserve"> </w:t>
      </w:r>
      <w:r>
        <w:rPr>
          <w:rFonts w:ascii="Times New Roman" w:hAnsi="Times New Roman"/>
          <w:lang w:eastAsia="zh-CN"/>
        </w:rPr>
        <w:t>and the</w:t>
      </w:r>
      <w:r>
        <w:rPr>
          <w:rFonts w:ascii="Times New Roman" w:hAnsi="Times New Roman" w:hint="eastAsia"/>
          <w:lang w:eastAsia="zh-CN"/>
        </w:rPr>
        <w:t xml:space="preserve"> WID of </w:t>
      </w:r>
      <w:r>
        <w:rPr>
          <w:rFonts w:ascii="Times New Roman" w:hAnsi="Times New Roman"/>
          <w:lang w:eastAsia="zh-CN"/>
        </w:rPr>
        <w:t>Rel-16 MTC enhancements for LTE</w:t>
      </w:r>
      <w:r>
        <w:rPr>
          <w:rFonts w:ascii="Times New Roman" w:hAnsi="Times New Roman" w:hint="eastAsia"/>
          <w:lang w:eastAsia="zh-CN"/>
        </w:rPr>
        <w:t xml:space="preserve"> </w:t>
      </w:r>
      <w:r>
        <w:rPr>
          <w:rFonts w:ascii="Times New Roman" w:hAnsi="Times New Roman"/>
          <w:lang w:eastAsia="zh-CN"/>
        </w:rPr>
        <w:t>were</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WIDs have been revised for several times and the lasted ones are 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proofErr w:type="gramStart"/>
      <w:r>
        <w:rPr>
          <w:rFonts w:ascii="Times New Roman" w:hAnsi="Times New Roman" w:hint="eastAsia"/>
          <w:vertAlign w:val="superscript"/>
          <w:lang w:eastAsia="zh-CN"/>
        </w:rPr>
        <w:t>]</w:t>
      </w:r>
      <w:r>
        <w:rPr>
          <w:rFonts w:ascii="Times New Roman" w:hAnsi="Times New Roman"/>
          <w:vertAlign w:val="superscript"/>
          <w:lang w:eastAsia="zh-CN"/>
        </w:rPr>
        <w:t>[</w:t>
      </w:r>
      <w:proofErr w:type="gramEnd"/>
      <w:r>
        <w:rPr>
          <w:rFonts w:ascii="Times New Roman" w:hAnsi="Times New Roman"/>
          <w:vertAlign w:val="superscript"/>
          <w:lang w:eastAsia="zh-CN"/>
        </w:rPr>
        <w:t>2]</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Pr>
          <w:rFonts w:ascii="Times New Roman" w:hAnsi="Times New Roman" w:hint="eastAsia"/>
          <w:lang w:eastAsia="zh-CN"/>
        </w:rPr>
        <w:t>:</w:t>
      </w:r>
    </w:p>
    <w:tbl>
      <w:tblPr>
        <w:tblW w:w="9733"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33"/>
      </w:tblGrid>
      <w:tr w:rsidR="00063F87">
        <w:tc>
          <w:tcPr>
            <w:tcW w:w="9733" w:type="dxa"/>
          </w:tcPr>
          <w:p w:rsidR="00063F87" w:rsidRDefault="00F44702">
            <w:pPr>
              <w:spacing w:after="0"/>
              <w:rPr>
                <w:b/>
                <w:bCs/>
                <w:i/>
                <w:sz w:val="20"/>
                <w:szCs w:val="20"/>
              </w:rPr>
            </w:pPr>
            <w:r>
              <w:rPr>
                <w:b/>
                <w:bCs/>
                <w:i/>
                <w:sz w:val="20"/>
                <w:szCs w:val="20"/>
              </w:rPr>
              <w:t>Improved UL transmission efficiency</w:t>
            </w:r>
            <w:bookmarkStart w:id="5" w:name="_Hlk515906322"/>
            <w:r>
              <w:rPr>
                <w:b/>
                <w:bCs/>
                <w:i/>
                <w:sz w:val="20"/>
                <w:szCs w:val="20"/>
              </w:rPr>
              <w:t xml:space="preserve"> and/or UE power consumption</w:t>
            </w:r>
            <w:bookmarkEnd w:id="5"/>
            <w:r>
              <w:rPr>
                <w:b/>
                <w:bCs/>
                <w:i/>
                <w:sz w:val="20"/>
                <w:szCs w:val="20"/>
              </w:rPr>
              <w:t>:</w:t>
            </w:r>
          </w:p>
          <w:p w:rsidR="00063F87" w:rsidRDefault="00F44702">
            <w:pPr>
              <w:numPr>
                <w:ilvl w:val="0"/>
                <w:numId w:val="8"/>
              </w:numPr>
              <w:spacing w:after="0"/>
              <w:rPr>
                <w:bCs/>
                <w:i/>
                <w:sz w:val="20"/>
                <w:szCs w:val="20"/>
              </w:rPr>
            </w:pPr>
            <w:r>
              <w:rPr>
                <w:bCs/>
                <w:i/>
                <w:sz w:val="20"/>
                <w:szCs w:val="20"/>
              </w:rPr>
              <w:t>Specify support for transmission in preconfigured resources in idle and/or connected mode based on SC-FDMA waveform for UEs with a valid timing advance[RAN1, RAN2, RAN4]</w:t>
            </w:r>
          </w:p>
          <w:p w:rsidR="00063F87" w:rsidRDefault="00F44702">
            <w:pPr>
              <w:numPr>
                <w:ilvl w:val="1"/>
                <w:numId w:val="8"/>
              </w:numPr>
              <w:spacing w:after="0"/>
              <w:rPr>
                <w:bCs/>
                <w:i/>
                <w:sz w:val="20"/>
                <w:szCs w:val="20"/>
              </w:rPr>
            </w:pPr>
            <w:r>
              <w:rPr>
                <w:bCs/>
                <w:i/>
                <w:sz w:val="20"/>
                <w:szCs w:val="20"/>
              </w:rPr>
              <w:t>Both shared resources and dedicated resources can be discussed</w:t>
            </w:r>
          </w:p>
          <w:p w:rsidR="00063F87" w:rsidRDefault="00F44702">
            <w:pPr>
              <w:numPr>
                <w:ilvl w:val="1"/>
                <w:numId w:val="8"/>
              </w:numPr>
              <w:spacing w:after="0"/>
              <w:rPr>
                <w:bCs/>
                <w:i/>
              </w:rPr>
            </w:pPr>
            <w:r>
              <w:rPr>
                <w:bCs/>
                <w:i/>
                <w:sz w:val="20"/>
                <w:szCs w:val="20"/>
              </w:rPr>
              <w:t>Note: This is limited to orthogonal (multi) access schemes</w:t>
            </w:r>
          </w:p>
        </w:tc>
      </w:tr>
    </w:tbl>
    <w:bookmarkEnd w:id="2"/>
    <w:bookmarkEnd w:id="3"/>
    <w:p w:rsidR="00063F87" w:rsidRDefault="00F44702">
      <w:pPr>
        <w:spacing w:beforeLines="50" w:before="120" w:after="100"/>
        <w:rPr>
          <w:sz w:val="20"/>
          <w:szCs w:val="20"/>
          <w:lang w:val="en-GB"/>
        </w:rPr>
      </w:pPr>
      <w:r>
        <w:rPr>
          <w:sz w:val="20"/>
          <w:szCs w:val="20"/>
          <w:lang w:val="en-GB"/>
        </w:rPr>
        <w:t>In RAN2 #103bis~#105</w:t>
      </w:r>
      <w:proofErr w:type="spellStart"/>
      <w:r>
        <w:rPr>
          <w:rFonts w:eastAsia="宋体" w:hint="eastAsia"/>
          <w:sz w:val="20"/>
          <w:szCs w:val="20"/>
        </w:rPr>
        <w:t>bis</w:t>
      </w:r>
      <w:proofErr w:type="spellEnd"/>
      <w:r>
        <w:rPr>
          <w:sz w:val="20"/>
          <w:szCs w:val="20"/>
          <w:lang w:val="en-GB"/>
        </w:rPr>
        <w:t xml:space="preserve"> meeting, based on the contributions</w:t>
      </w:r>
      <w:r>
        <w:rPr>
          <w:rFonts w:eastAsia="宋体"/>
          <w:sz w:val="20"/>
          <w:szCs w:val="20"/>
          <w:lang w:val="en-GB"/>
        </w:rPr>
        <w:t xml:space="preserve">, </w:t>
      </w:r>
      <w:r>
        <w:rPr>
          <w:sz w:val="20"/>
          <w:szCs w:val="20"/>
          <w:lang w:val="en-GB"/>
        </w:rPr>
        <w:t>the following agreements have been achieved:</w:t>
      </w:r>
    </w:p>
    <w:tbl>
      <w:tblPr>
        <w:tblW w:w="9734"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34"/>
      </w:tblGrid>
      <w:tr w:rsidR="00063F87">
        <w:trPr>
          <w:trHeight w:val="3023"/>
        </w:trPr>
        <w:tc>
          <w:tcPr>
            <w:tcW w:w="9734" w:type="dxa"/>
            <w:shd w:val="clear" w:color="auto" w:fill="auto"/>
          </w:tcPr>
          <w:p w:rsidR="00063F87" w:rsidRDefault="00F44702">
            <w:pPr>
              <w:spacing w:before="100" w:after="100"/>
              <w:rPr>
                <w:i/>
                <w:iCs/>
                <w:sz w:val="20"/>
                <w:szCs w:val="20"/>
                <w:lang w:eastAsia="ja-JP"/>
              </w:rPr>
            </w:pPr>
            <w:r>
              <w:rPr>
                <w:i/>
                <w:iCs/>
                <w:sz w:val="20"/>
                <w:szCs w:val="20"/>
                <w:highlight w:val="green"/>
                <w:lang w:eastAsia="ja-JP"/>
              </w:rPr>
              <w:t>RAN2#103bis agreements:</w:t>
            </w:r>
          </w:p>
          <w:p w:rsidR="00063F87" w:rsidRDefault="00F44702">
            <w:pPr>
              <w:pStyle w:val="Agreement"/>
              <w:ind w:left="359"/>
              <w:rPr>
                <w:rFonts w:ascii="Times New Roman" w:hAnsi="Times New Roman"/>
                <w:b w:val="0"/>
                <w:i/>
                <w:iCs/>
                <w:szCs w:val="20"/>
              </w:rPr>
            </w:pPr>
            <w:r>
              <w:rPr>
                <w:rFonts w:ascii="Times New Roman" w:hAnsi="Times New Roman"/>
                <w:b w:val="0"/>
                <w:i/>
                <w:iCs/>
                <w:szCs w:val="20"/>
              </w:rPr>
              <w:t>Transmission in dedicated preconfigured uplink resources in IDLE mode is supported for UEs with a valid timing advance.</w:t>
            </w:r>
          </w:p>
          <w:p w:rsidR="00063F87" w:rsidRDefault="00F44702">
            <w:pPr>
              <w:pStyle w:val="Agreement"/>
              <w:ind w:left="359"/>
              <w:rPr>
                <w:rFonts w:ascii="Times New Roman" w:hAnsi="Times New Roman"/>
                <w:b w:val="0"/>
                <w:i/>
                <w:iCs/>
                <w:szCs w:val="20"/>
              </w:rPr>
            </w:pPr>
            <w:r>
              <w:rPr>
                <w:rFonts w:ascii="Times New Roman" w:hAnsi="Times New Roman"/>
                <w:b w:val="0"/>
                <w:i/>
                <w:iCs/>
                <w:szCs w:val="20"/>
              </w:rPr>
              <w:t>Initially we will focus on dedicated preconfigured uplink resources in idle mode</w:t>
            </w:r>
          </w:p>
          <w:p w:rsidR="00063F87" w:rsidRDefault="00F44702">
            <w:pPr>
              <w:pStyle w:val="Agreement"/>
              <w:ind w:left="359"/>
              <w:rPr>
                <w:rFonts w:cs="Arial"/>
                <w:szCs w:val="20"/>
                <w:lang w:eastAsia="ja-JP"/>
              </w:rPr>
            </w:pPr>
            <w:r>
              <w:rPr>
                <w:rFonts w:ascii="Times New Roman" w:hAnsi="Times New Roman"/>
                <w:b w:val="0"/>
                <w:i/>
                <w:iCs/>
                <w:szCs w:val="20"/>
              </w:rPr>
              <w:t>Shared resources can also be discussed</w:t>
            </w:r>
          </w:p>
          <w:p w:rsidR="00063F87" w:rsidRDefault="00F44702">
            <w:pPr>
              <w:spacing w:before="100" w:after="100"/>
              <w:rPr>
                <w:i/>
                <w:iCs/>
                <w:sz w:val="20"/>
                <w:szCs w:val="20"/>
                <w:highlight w:val="green"/>
                <w:lang w:eastAsia="ja-JP"/>
              </w:rPr>
            </w:pPr>
            <w:r>
              <w:rPr>
                <w:i/>
                <w:iCs/>
                <w:sz w:val="20"/>
                <w:szCs w:val="20"/>
                <w:highlight w:val="green"/>
                <w:lang w:eastAsia="ja-JP"/>
              </w:rPr>
              <w:t>RAN2#104 agreements:</w:t>
            </w:r>
          </w:p>
          <w:p w:rsidR="00063F87" w:rsidRDefault="00F44702">
            <w:pPr>
              <w:pStyle w:val="Agreement"/>
              <w:spacing w:before="0" w:line="300" w:lineRule="exact"/>
              <w:ind w:left="359"/>
              <w:rPr>
                <w:rFonts w:ascii="Times New Roman" w:hAnsi="Times New Roman"/>
                <w:b w:val="0"/>
                <w:bCs/>
                <w:i/>
                <w:szCs w:val="20"/>
              </w:rPr>
            </w:pPr>
            <w:r>
              <w:rPr>
                <w:rFonts w:ascii="Times New Roman" w:hAnsi="Times New Roman"/>
                <w:b w:val="0"/>
                <w:bCs/>
                <w:i/>
                <w:szCs w:val="20"/>
              </w:rPr>
              <w:t xml:space="preserve">The </w:t>
            </w:r>
            <w:proofErr w:type="spellStart"/>
            <w:r>
              <w:rPr>
                <w:rFonts w:ascii="Times New Roman" w:hAnsi="Times New Roman"/>
                <w:b w:val="0"/>
                <w:bCs/>
                <w:i/>
                <w:szCs w:val="20"/>
              </w:rPr>
              <w:t>eNB</w:t>
            </w:r>
            <w:proofErr w:type="spellEnd"/>
            <w:r>
              <w:rPr>
                <w:rFonts w:ascii="Times New Roman" w:hAnsi="Times New Roman"/>
                <w:b w:val="0"/>
                <w:bCs/>
                <w:i/>
                <w:szCs w:val="20"/>
              </w:rPr>
              <w:t xml:space="preserve"> configures the dedicated preconfigured uplink resources via RRC dedicated </w:t>
            </w:r>
            <w:proofErr w:type="spellStart"/>
            <w:r>
              <w:rPr>
                <w:rFonts w:ascii="Times New Roman" w:hAnsi="Times New Roman"/>
                <w:b w:val="0"/>
                <w:bCs/>
                <w:i/>
                <w:szCs w:val="20"/>
              </w:rPr>
              <w:t>signaling</w:t>
            </w:r>
            <w:proofErr w:type="spellEnd"/>
            <w:r>
              <w:rPr>
                <w:rFonts w:ascii="Times New Roman" w:hAnsi="Times New Roman"/>
                <w:b w:val="0"/>
                <w:bCs/>
                <w:i/>
                <w:szCs w:val="20"/>
              </w:rPr>
              <w:t>.</w:t>
            </w:r>
          </w:p>
          <w:p w:rsidR="00063F87" w:rsidRDefault="00F44702">
            <w:pPr>
              <w:pStyle w:val="Agreement"/>
              <w:spacing w:before="0" w:line="300" w:lineRule="exact"/>
              <w:ind w:left="359"/>
              <w:rPr>
                <w:rFonts w:ascii="Times New Roman" w:hAnsi="Times New Roman"/>
                <w:b w:val="0"/>
                <w:bCs/>
                <w:i/>
                <w:szCs w:val="20"/>
              </w:rPr>
            </w:pPr>
            <w:r>
              <w:rPr>
                <w:rFonts w:ascii="Times New Roman" w:hAnsi="Times New Roman"/>
                <w:b w:val="0"/>
                <w:bCs/>
                <w:i/>
                <w:szCs w:val="20"/>
              </w:rPr>
              <w:t xml:space="preserve">Methods for </w:t>
            </w:r>
            <w:proofErr w:type="spellStart"/>
            <w:r>
              <w:rPr>
                <w:rFonts w:ascii="Times New Roman" w:hAnsi="Times New Roman"/>
                <w:b w:val="0"/>
                <w:bCs/>
                <w:i/>
                <w:szCs w:val="20"/>
              </w:rPr>
              <w:t>eNB</w:t>
            </w:r>
            <w:proofErr w:type="spellEnd"/>
            <w:r>
              <w:rPr>
                <w:rFonts w:ascii="Times New Roman" w:hAnsi="Times New Roman"/>
                <w:b w:val="0"/>
                <w:bCs/>
                <w:i/>
                <w:szCs w:val="20"/>
              </w:rPr>
              <w:t xml:space="preserve"> to obtain information used to help configuring the dedicated preconfigured uplink resource to the UE is FFS.</w:t>
            </w:r>
          </w:p>
          <w:p w:rsidR="00063F87" w:rsidRDefault="00F44702">
            <w:pPr>
              <w:pStyle w:val="Agreement"/>
              <w:spacing w:before="0" w:line="300" w:lineRule="exact"/>
              <w:ind w:left="359"/>
              <w:rPr>
                <w:rFonts w:ascii="Times New Roman" w:hAnsi="Times New Roman"/>
                <w:b w:val="0"/>
                <w:bCs/>
                <w:i/>
                <w:szCs w:val="20"/>
              </w:rPr>
            </w:pPr>
            <w:r>
              <w:rPr>
                <w:rFonts w:ascii="Times New Roman" w:hAnsi="Times New Roman"/>
                <w:b w:val="0"/>
                <w:bCs/>
                <w:i/>
                <w:szCs w:val="20"/>
              </w:rPr>
              <w:t>Periodic D-PUR with duration is supported</w:t>
            </w:r>
          </w:p>
          <w:p w:rsidR="00063F87" w:rsidRDefault="00F44702">
            <w:pPr>
              <w:pStyle w:val="Agreement"/>
              <w:spacing w:before="0" w:line="300" w:lineRule="exact"/>
              <w:ind w:left="359"/>
              <w:rPr>
                <w:szCs w:val="20"/>
              </w:rPr>
            </w:pPr>
            <w:r>
              <w:rPr>
                <w:rFonts w:ascii="Times New Roman" w:hAnsi="Times New Roman"/>
                <w:b w:val="0"/>
                <w:bCs/>
                <w:i/>
                <w:szCs w:val="20"/>
              </w:rPr>
              <w:t>FFS if one shot D-PUR is supported.</w:t>
            </w:r>
          </w:p>
          <w:p w:rsidR="00063F87" w:rsidRDefault="00F44702">
            <w:pPr>
              <w:pStyle w:val="Agreement"/>
              <w:spacing w:before="0" w:line="300" w:lineRule="exact"/>
              <w:ind w:left="359"/>
              <w:rPr>
                <w:szCs w:val="20"/>
              </w:rPr>
            </w:pPr>
            <w:r>
              <w:rPr>
                <w:rFonts w:ascii="Times New Roman" w:hAnsi="Times New Roman"/>
                <w:b w:val="0"/>
                <w:bCs/>
                <w:i/>
                <w:szCs w:val="20"/>
              </w:rPr>
              <w:t>Release of the dedicated preconfigured resources are supported, details for NW triggered and UE triggered are FFS.</w:t>
            </w:r>
          </w:p>
          <w:p w:rsidR="00063F87" w:rsidRDefault="00F44702">
            <w:pPr>
              <w:spacing w:before="100" w:after="100"/>
              <w:rPr>
                <w:i/>
                <w:iCs/>
                <w:sz w:val="20"/>
                <w:szCs w:val="20"/>
                <w:highlight w:val="green"/>
                <w:lang w:eastAsia="ja-JP"/>
              </w:rPr>
            </w:pPr>
            <w:r>
              <w:rPr>
                <w:i/>
                <w:iCs/>
                <w:sz w:val="20"/>
                <w:szCs w:val="20"/>
                <w:highlight w:val="green"/>
                <w:lang w:eastAsia="ja-JP"/>
              </w:rPr>
              <w:t>RAN2#105 agreements:</w:t>
            </w:r>
          </w:p>
          <w:p w:rsidR="00063F87" w:rsidRDefault="00F44702">
            <w:pPr>
              <w:pStyle w:val="Agreement"/>
              <w:spacing w:before="0" w:line="300" w:lineRule="exact"/>
              <w:ind w:left="359"/>
              <w:rPr>
                <w:rFonts w:ascii="Times New Roman" w:hAnsi="Times New Roman"/>
                <w:b w:val="0"/>
                <w:bCs/>
                <w:i/>
                <w:szCs w:val="20"/>
              </w:rPr>
            </w:pPr>
            <w:r>
              <w:rPr>
                <w:rFonts w:ascii="Times New Roman" w:hAnsi="Times New Roman"/>
                <w:b w:val="0"/>
                <w:bCs/>
                <w:i/>
                <w:szCs w:val="20"/>
              </w:rPr>
              <w:t xml:space="preserve">Multi-shot D-PUR is supported with the possibility to configure as a single shot. </w:t>
            </w:r>
          </w:p>
          <w:p w:rsidR="00063F87" w:rsidRDefault="00F44702">
            <w:pPr>
              <w:pStyle w:val="Agreement"/>
              <w:spacing w:before="0" w:line="300" w:lineRule="exact"/>
              <w:ind w:left="359"/>
              <w:rPr>
                <w:rFonts w:ascii="Times New Roman" w:hAnsi="Times New Roman"/>
                <w:b w:val="0"/>
                <w:bCs/>
                <w:i/>
                <w:szCs w:val="20"/>
              </w:rPr>
            </w:pPr>
            <w:r>
              <w:rPr>
                <w:rFonts w:ascii="Times New Roman" w:hAnsi="Times New Roman"/>
                <w:b w:val="0"/>
                <w:bCs/>
                <w:i/>
                <w:szCs w:val="20"/>
              </w:rPr>
              <w:t>UE may perform a D-PUR request/information, if D-PUR is indicated as enabled in the cell.</w:t>
            </w:r>
          </w:p>
          <w:p w:rsidR="00063F87" w:rsidRDefault="00F44702">
            <w:pPr>
              <w:pStyle w:val="Agreement"/>
              <w:spacing w:before="0" w:line="300" w:lineRule="exact"/>
              <w:ind w:left="359"/>
              <w:rPr>
                <w:rFonts w:ascii="Times New Roman" w:hAnsi="Times New Roman"/>
                <w:b w:val="0"/>
                <w:bCs/>
                <w:i/>
                <w:szCs w:val="20"/>
              </w:rPr>
            </w:pPr>
            <w:r>
              <w:rPr>
                <w:rFonts w:ascii="Times New Roman" w:hAnsi="Times New Roman"/>
                <w:b w:val="0"/>
                <w:bCs/>
                <w:i/>
                <w:szCs w:val="20"/>
              </w:rPr>
              <w:t>Network makes the decision on the D-PUR configuration.</w:t>
            </w:r>
          </w:p>
          <w:p w:rsidR="00063F87" w:rsidRDefault="00F44702">
            <w:pPr>
              <w:pStyle w:val="Agreement"/>
              <w:spacing w:before="0" w:line="300" w:lineRule="exact"/>
              <w:ind w:left="359"/>
              <w:rPr>
                <w:rFonts w:ascii="Times New Roman" w:hAnsi="Times New Roman"/>
                <w:b w:val="0"/>
                <w:bCs/>
                <w:i/>
                <w:szCs w:val="20"/>
              </w:rPr>
            </w:pPr>
            <w:r>
              <w:rPr>
                <w:rFonts w:ascii="Times New Roman" w:hAnsi="Times New Roman"/>
                <w:b w:val="0"/>
                <w:bCs/>
                <w:i/>
                <w:szCs w:val="20"/>
              </w:rPr>
              <w:t>Request/information can include:</w:t>
            </w:r>
          </w:p>
          <w:p w:rsidR="00063F87" w:rsidRDefault="00F44702">
            <w:pPr>
              <w:pStyle w:val="Agreement"/>
              <w:numPr>
                <w:ilvl w:val="1"/>
                <w:numId w:val="4"/>
              </w:numPr>
              <w:spacing w:before="0" w:line="300" w:lineRule="exact"/>
              <w:ind w:left="924" w:hanging="357"/>
              <w:rPr>
                <w:rFonts w:ascii="Times New Roman" w:hAnsi="Times New Roman"/>
                <w:b w:val="0"/>
                <w:bCs/>
                <w:i/>
                <w:szCs w:val="20"/>
              </w:rPr>
            </w:pPr>
            <w:r>
              <w:rPr>
                <w:rFonts w:ascii="Times New Roman" w:hAnsi="Times New Roman"/>
                <w:b w:val="0"/>
                <w:bCs/>
                <w:i/>
                <w:szCs w:val="20"/>
              </w:rPr>
              <w:t>Requested TBS</w:t>
            </w:r>
          </w:p>
          <w:p w:rsidR="00063F87" w:rsidRDefault="00F44702">
            <w:pPr>
              <w:pStyle w:val="Agreement"/>
              <w:numPr>
                <w:ilvl w:val="1"/>
                <w:numId w:val="4"/>
              </w:numPr>
              <w:spacing w:before="0" w:line="300" w:lineRule="exact"/>
              <w:ind w:left="924" w:hanging="357"/>
              <w:rPr>
                <w:rFonts w:ascii="Times New Roman" w:hAnsi="Times New Roman"/>
                <w:b w:val="0"/>
                <w:bCs/>
                <w:i/>
                <w:szCs w:val="20"/>
              </w:rPr>
            </w:pPr>
            <w:r>
              <w:rPr>
                <w:rFonts w:ascii="Times New Roman" w:hAnsi="Times New Roman"/>
                <w:b w:val="0"/>
                <w:bCs/>
                <w:i/>
                <w:szCs w:val="20"/>
              </w:rPr>
              <w:t>Requested periodicity</w:t>
            </w:r>
          </w:p>
          <w:p w:rsidR="00063F87" w:rsidRDefault="00F44702">
            <w:pPr>
              <w:pStyle w:val="Agreement"/>
              <w:numPr>
                <w:ilvl w:val="1"/>
                <w:numId w:val="4"/>
              </w:numPr>
              <w:spacing w:before="0" w:line="300" w:lineRule="exact"/>
              <w:ind w:left="924" w:hanging="357"/>
              <w:rPr>
                <w:rFonts w:ascii="Times New Roman" w:hAnsi="Times New Roman"/>
                <w:b w:val="0"/>
                <w:bCs/>
                <w:i/>
                <w:szCs w:val="20"/>
              </w:rPr>
            </w:pPr>
            <w:r>
              <w:rPr>
                <w:rFonts w:ascii="Times New Roman" w:hAnsi="Times New Roman"/>
                <w:b w:val="0"/>
                <w:bCs/>
                <w:i/>
                <w:szCs w:val="20"/>
              </w:rPr>
              <w:t xml:space="preserve">Other information FFS. </w:t>
            </w:r>
          </w:p>
          <w:p w:rsidR="00063F87" w:rsidRDefault="00F44702">
            <w:pPr>
              <w:pStyle w:val="Agreement"/>
              <w:spacing w:before="0" w:line="300" w:lineRule="exact"/>
              <w:ind w:left="359"/>
              <w:rPr>
                <w:rFonts w:ascii="Times New Roman" w:hAnsi="Times New Roman"/>
                <w:b w:val="0"/>
                <w:bCs/>
                <w:i/>
                <w:szCs w:val="20"/>
              </w:rPr>
            </w:pPr>
            <w:r>
              <w:rPr>
                <w:rFonts w:ascii="Times New Roman" w:hAnsi="Times New Roman"/>
                <w:b w:val="0"/>
                <w:bCs/>
                <w:i/>
                <w:szCs w:val="20"/>
              </w:rPr>
              <w:t xml:space="preserve">The </w:t>
            </w:r>
            <w:proofErr w:type="spellStart"/>
            <w:r>
              <w:rPr>
                <w:rFonts w:ascii="Times New Roman" w:hAnsi="Times New Roman"/>
                <w:b w:val="0"/>
                <w:bCs/>
                <w:i/>
                <w:szCs w:val="20"/>
              </w:rPr>
              <w:t>eNB</w:t>
            </w:r>
            <w:proofErr w:type="spellEnd"/>
            <w:r>
              <w:rPr>
                <w:rFonts w:ascii="Times New Roman" w:hAnsi="Times New Roman"/>
                <w:b w:val="0"/>
                <w:bCs/>
                <w:i/>
                <w:szCs w:val="20"/>
              </w:rPr>
              <w:t xml:space="preserve"> can (re)configure and release D-PUR by dedicated RRC signalling</w:t>
            </w:r>
          </w:p>
          <w:p w:rsidR="00063F87" w:rsidRDefault="00F44702">
            <w:pPr>
              <w:pStyle w:val="Agreement"/>
              <w:spacing w:before="0" w:line="300" w:lineRule="exact"/>
              <w:ind w:left="359"/>
              <w:rPr>
                <w:rFonts w:ascii="Times New Roman" w:hAnsi="Times New Roman"/>
                <w:b w:val="0"/>
                <w:bCs/>
                <w:i/>
                <w:szCs w:val="20"/>
              </w:rPr>
            </w:pPr>
            <w:r>
              <w:rPr>
                <w:rFonts w:ascii="Times New Roman" w:hAnsi="Times New Roman"/>
                <w:b w:val="0"/>
                <w:bCs/>
                <w:i/>
                <w:szCs w:val="20"/>
              </w:rPr>
              <w:lastRenderedPageBreak/>
              <w:t xml:space="preserve">D-PUR configuration is released when the </w:t>
            </w:r>
            <w:proofErr w:type="spellStart"/>
            <w:r>
              <w:rPr>
                <w:rFonts w:ascii="Times New Roman" w:hAnsi="Times New Roman"/>
                <w:b w:val="0"/>
                <w:bCs/>
                <w:i/>
                <w:szCs w:val="20"/>
              </w:rPr>
              <w:t>eNB</w:t>
            </w:r>
            <w:proofErr w:type="spellEnd"/>
            <w:r>
              <w:rPr>
                <w:rFonts w:ascii="Times New Roman" w:hAnsi="Times New Roman"/>
                <w:b w:val="0"/>
                <w:bCs/>
                <w:i/>
                <w:szCs w:val="20"/>
              </w:rPr>
              <w:t xml:space="preserve"> doesn’t detect “m” consecutive UE transmissions </w:t>
            </w:r>
          </w:p>
          <w:p w:rsidR="00063F87" w:rsidRDefault="00F44702">
            <w:pPr>
              <w:pStyle w:val="Agreement"/>
              <w:spacing w:before="0" w:line="300" w:lineRule="exact"/>
              <w:ind w:left="359"/>
              <w:rPr>
                <w:rFonts w:ascii="Times New Roman" w:hAnsi="Times New Roman"/>
                <w:b w:val="0"/>
                <w:bCs/>
                <w:i/>
                <w:szCs w:val="20"/>
              </w:rPr>
            </w:pPr>
            <w:r>
              <w:rPr>
                <w:rFonts w:ascii="Times New Roman" w:hAnsi="Times New Roman"/>
                <w:b w:val="0"/>
                <w:bCs/>
                <w:i/>
                <w:szCs w:val="20"/>
              </w:rPr>
              <w:t xml:space="preserve">The UE must release the D-PUR when it does a RA procedure on a new cell. </w:t>
            </w:r>
          </w:p>
          <w:p w:rsidR="00063F87" w:rsidRDefault="00F44702">
            <w:pPr>
              <w:pStyle w:val="Agreement"/>
              <w:spacing w:before="0" w:line="300" w:lineRule="exact"/>
              <w:ind w:left="359"/>
              <w:rPr>
                <w:rFonts w:ascii="Times New Roman" w:hAnsi="Times New Roman"/>
                <w:b w:val="0"/>
                <w:bCs/>
                <w:i/>
                <w:szCs w:val="20"/>
              </w:rPr>
            </w:pPr>
            <w:r>
              <w:rPr>
                <w:rFonts w:ascii="Times New Roman" w:hAnsi="Times New Roman"/>
                <w:b w:val="0"/>
                <w:bCs/>
                <w:i/>
                <w:szCs w:val="20"/>
              </w:rPr>
              <w:t>D-PUR configuration can be set up without a pre-defined end (infinite).</w:t>
            </w:r>
          </w:p>
          <w:p w:rsidR="00063F87" w:rsidRDefault="00F44702">
            <w:pPr>
              <w:spacing w:before="100" w:after="100"/>
              <w:rPr>
                <w:i/>
                <w:iCs/>
                <w:sz w:val="20"/>
                <w:szCs w:val="20"/>
                <w:highlight w:val="green"/>
                <w:lang w:eastAsia="ja-JP"/>
              </w:rPr>
            </w:pPr>
            <w:r>
              <w:rPr>
                <w:i/>
                <w:iCs/>
                <w:sz w:val="20"/>
                <w:szCs w:val="20"/>
                <w:highlight w:val="green"/>
                <w:lang w:eastAsia="ja-JP"/>
              </w:rPr>
              <w:t>RAN2#105bis agreements:</w:t>
            </w:r>
          </w:p>
          <w:p w:rsidR="00063F87" w:rsidRDefault="00F44702">
            <w:pPr>
              <w:pStyle w:val="Agreement"/>
              <w:spacing w:before="0" w:line="300" w:lineRule="exact"/>
              <w:ind w:left="359"/>
              <w:rPr>
                <w:rFonts w:ascii="Times New Roman" w:hAnsi="Times New Roman"/>
                <w:b w:val="0"/>
                <w:bCs/>
                <w:i/>
                <w:szCs w:val="20"/>
              </w:rPr>
            </w:pPr>
            <w:r>
              <w:rPr>
                <w:rFonts w:ascii="Times New Roman" w:hAnsi="Times New Roman"/>
                <w:b w:val="0"/>
                <w:bCs/>
                <w:i/>
                <w:szCs w:val="20"/>
              </w:rPr>
              <w:t>From RAN2 point of view it is possible to configure TBS for D-PUR for both NB-</w:t>
            </w:r>
            <w:proofErr w:type="spellStart"/>
            <w:r>
              <w:rPr>
                <w:rFonts w:ascii="Times New Roman" w:hAnsi="Times New Roman"/>
                <w:b w:val="0"/>
                <w:bCs/>
                <w:i/>
                <w:szCs w:val="20"/>
              </w:rPr>
              <w:t>IoT</w:t>
            </w:r>
            <w:proofErr w:type="spellEnd"/>
            <w:r>
              <w:rPr>
                <w:rFonts w:ascii="Times New Roman" w:hAnsi="Times New Roman"/>
                <w:b w:val="0"/>
                <w:bCs/>
                <w:i/>
                <w:szCs w:val="20"/>
              </w:rPr>
              <w:t xml:space="preserve"> and </w:t>
            </w:r>
            <w:proofErr w:type="spellStart"/>
            <w:r>
              <w:rPr>
                <w:rFonts w:ascii="Times New Roman" w:hAnsi="Times New Roman"/>
                <w:b w:val="0"/>
                <w:bCs/>
                <w:i/>
                <w:szCs w:val="20"/>
              </w:rPr>
              <w:t>eMTC</w:t>
            </w:r>
            <w:proofErr w:type="spellEnd"/>
            <w:r>
              <w:rPr>
                <w:rFonts w:ascii="Times New Roman" w:hAnsi="Times New Roman"/>
                <w:b w:val="0"/>
                <w:bCs/>
                <w:i/>
                <w:szCs w:val="20"/>
              </w:rPr>
              <w:t xml:space="preserve"> up to the maximum supported based on the UE category and TBS capability.</w:t>
            </w:r>
          </w:p>
          <w:p w:rsidR="00063F87" w:rsidRDefault="00F44702">
            <w:pPr>
              <w:pStyle w:val="Agreement"/>
              <w:spacing w:before="0" w:line="300" w:lineRule="exact"/>
              <w:ind w:left="359"/>
              <w:rPr>
                <w:rFonts w:ascii="Times New Roman" w:hAnsi="Times New Roman"/>
                <w:b w:val="0"/>
                <w:bCs/>
                <w:i/>
                <w:szCs w:val="20"/>
              </w:rPr>
            </w:pPr>
            <w:r>
              <w:rPr>
                <w:rFonts w:ascii="Times New Roman" w:hAnsi="Times New Roman"/>
                <w:b w:val="0"/>
                <w:bCs/>
                <w:i/>
                <w:szCs w:val="20"/>
              </w:rPr>
              <w:t>For UP the UE may transmit D-PUR release request</w:t>
            </w:r>
            <w:proofErr w:type="gramStart"/>
            <w:r>
              <w:rPr>
                <w:rFonts w:ascii="Times New Roman" w:hAnsi="Times New Roman"/>
                <w:b w:val="0"/>
                <w:bCs/>
                <w:i/>
                <w:szCs w:val="20"/>
              </w:rPr>
              <w:t>/(</w:t>
            </w:r>
            <w:proofErr w:type="gramEnd"/>
            <w:r>
              <w:rPr>
                <w:rFonts w:ascii="Times New Roman" w:hAnsi="Times New Roman"/>
                <w:b w:val="0"/>
                <w:bCs/>
                <w:i/>
                <w:szCs w:val="20"/>
              </w:rPr>
              <w:t xml:space="preserve">re)configuration request when transmitting using D-PUR. FFS </w:t>
            </w:r>
            <w:proofErr w:type="gramStart"/>
            <w:r>
              <w:rPr>
                <w:rFonts w:ascii="Times New Roman" w:hAnsi="Times New Roman"/>
                <w:b w:val="0"/>
                <w:bCs/>
                <w:i/>
                <w:szCs w:val="20"/>
              </w:rPr>
              <w:t>For</w:t>
            </w:r>
            <w:proofErr w:type="gramEnd"/>
            <w:r>
              <w:rPr>
                <w:rFonts w:ascii="Times New Roman" w:hAnsi="Times New Roman"/>
                <w:b w:val="0"/>
                <w:bCs/>
                <w:i/>
                <w:szCs w:val="20"/>
              </w:rPr>
              <w:t xml:space="preserve"> CP. </w:t>
            </w:r>
          </w:p>
          <w:p w:rsidR="00063F87" w:rsidRDefault="00F44702">
            <w:pPr>
              <w:spacing w:before="100" w:after="100"/>
              <w:rPr>
                <w:i/>
                <w:iCs/>
                <w:sz w:val="20"/>
                <w:szCs w:val="20"/>
                <w:highlight w:val="green"/>
                <w:lang w:eastAsia="ja-JP"/>
              </w:rPr>
            </w:pPr>
            <w:r>
              <w:rPr>
                <w:i/>
                <w:iCs/>
                <w:sz w:val="20"/>
                <w:szCs w:val="20"/>
                <w:highlight w:val="green"/>
                <w:lang w:eastAsia="ja-JP"/>
              </w:rPr>
              <w:t>RAN2#10</w:t>
            </w:r>
            <w:r>
              <w:rPr>
                <w:rFonts w:hint="eastAsia"/>
                <w:i/>
                <w:iCs/>
                <w:sz w:val="20"/>
                <w:szCs w:val="20"/>
                <w:highlight w:val="green"/>
                <w:lang w:eastAsia="ja-JP"/>
              </w:rPr>
              <w:t>6</w:t>
            </w:r>
            <w:r>
              <w:rPr>
                <w:i/>
                <w:iCs/>
                <w:sz w:val="20"/>
                <w:szCs w:val="20"/>
                <w:highlight w:val="green"/>
                <w:lang w:eastAsia="ja-JP"/>
              </w:rPr>
              <w:t xml:space="preserve"> agreements:</w:t>
            </w:r>
          </w:p>
          <w:p w:rsidR="00063F87" w:rsidRDefault="00F44702">
            <w:pPr>
              <w:pStyle w:val="Agreement"/>
              <w:spacing w:before="0" w:line="300" w:lineRule="exact"/>
              <w:ind w:left="359"/>
              <w:rPr>
                <w:rFonts w:ascii="Times New Roman" w:hAnsi="Times New Roman"/>
                <w:b w:val="0"/>
                <w:bCs/>
                <w:i/>
                <w:szCs w:val="20"/>
                <w:lang w:val="en-US"/>
              </w:rPr>
            </w:pPr>
            <w:r>
              <w:rPr>
                <w:rFonts w:ascii="Times New Roman" w:hAnsi="Times New Roman"/>
                <w:b w:val="0"/>
                <w:bCs/>
                <w:i/>
                <w:szCs w:val="20"/>
              </w:rPr>
              <w:t>RRC response message needs to be supported by the UE and could be used in all cases.</w:t>
            </w:r>
          </w:p>
          <w:p w:rsidR="00063F87" w:rsidRDefault="00F44702">
            <w:pPr>
              <w:pStyle w:val="Agreement"/>
              <w:spacing w:before="0" w:line="300" w:lineRule="exact"/>
              <w:ind w:left="359"/>
              <w:rPr>
                <w:rFonts w:ascii="Times New Roman" w:hAnsi="Times New Roman"/>
                <w:b w:val="0"/>
                <w:bCs/>
                <w:i/>
                <w:szCs w:val="20"/>
              </w:rPr>
            </w:pPr>
            <w:r>
              <w:rPr>
                <w:rFonts w:ascii="Times New Roman" w:hAnsi="Times New Roman"/>
                <w:b w:val="0"/>
                <w:bCs/>
                <w:i/>
                <w:szCs w:val="20"/>
              </w:rPr>
              <w:t>For some cases L1 signalling is sufficient to acknowledge, i.e. RRC response message is not needed.</w:t>
            </w:r>
          </w:p>
          <w:p w:rsidR="00063F87" w:rsidRDefault="00F44702">
            <w:pPr>
              <w:pStyle w:val="Agreement"/>
              <w:spacing w:before="0" w:line="300" w:lineRule="exact"/>
              <w:ind w:left="359"/>
              <w:rPr>
                <w:rFonts w:ascii="Times New Roman" w:hAnsi="Times New Roman"/>
                <w:b w:val="0"/>
                <w:bCs/>
                <w:i/>
                <w:szCs w:val="20"/>
              </w:rPr>
            </w:pPr>
            <w:r>
              <w:rPr>
                <w:rFonts w:ascii="Times New Roman" w:hAnsi="Times New Roman"/>
                <w:b w:val="0"/>
                <w:bCs/>
                <w:i/>
                <w:szCs w:val="20"/>
              </w:rPr>
              <w:t xml:space="preserve">RAN2 assumes the L1 signalling for acknowledgement is sent only after the </w:t>
            </w:r>
            <w:proofErr w:type="spellStart"/>
            <w:r>
              <w:rPr>
                <w:rFonts w:ascii="Times New Roman" w:hAnsi="Times New Roman"/>
                <w:b w:val="0"/>
                <w:bCs/>
                <w:i/>
                <w:szCs w:val="20"/>
              </w:rPr>
              <w:t>eNB</w:t>
            </w:r>
            <w:proofErr w:type="spellEnd"/>
            <w:r>
              <w:rPr>
                <w:rFonts w:ascii="Times New Roman" w:hAnsi="Times New Roman"/>
                <w:b w:val="0"/>
                <w:bCs/>
                <w:i/>
                <w:szCs w:val="20"/>
              </w:rPr>
              <w:t xml:space="preserve"> determines there is no pending downlink data or signalling.</w:t>
            </w:r>
          </w:p>
          <w:p w:rsidR="00063F87" w:rsidRDefault="00F44702">
            <w:pPr>
              <w:pStyle w:val="Agreement"/>
              <w:spacing w:before="0" w:line="300" w:lineRule="exact"/>
              <w:ind w:left="359"/>
              <w:rPr>
                <w:rFonts w:ascii="Times New Roman" w:hAnsi="Times New Roman"/>
                <w:b w:val="0"/>
                <w:bCs/>
                <w:i/>
                <w:szCs w:val="20"/>
              </w:rPr>
            </w:pPr>
            <w:r>
              <w:rPr>
                <w:rFonts w:ascii="Times New Roman" w:hAnsi="Times New Roman"/>
                <w:b w:val="0"/>
                <w:bCs/>
                <w:i/>
                <w:szCs w:val="20"/>
              </w:rPr>
              <w:t>RAN2 assumes that the configuration for D-PUR provided by RRC signalling is not updated via L1 signalling, and should check with RAN1 what parameters are planned to be (re)configured using DCI.</w:t>
            </w:r>
          </w:p>
          <w:p w:rsidR="00063F87" w:rsidRDefault="00F44702">
            <w:pPr>
              <w:pStyle w:val="Agreement"/>
              <w:spacing w:before="0" w:line="300" w:lineRule="exact"/>
              <w:ind w:left="359"/>
              <w:rPr>
                <w:rFonts w:ascii="Times New Roman" w:hAnsi="Times New Roman"/>
                <w:b w:val="0"/>
                <w:bCs/>
                <w:i/>
                <w:szCs w:val="20"/>
              </w:rPr>
            </w:pPr>
            <w:r>
              <w:rPr>
                <w:rFonts w:ascii="Times New Roman" w:hAnsi="Times New Roman"/>
                <w:b w:val="0"/>
                <w:bCs/>
                <w:i/>
                <w:szCs w:val="20"/>
              </w:rPr>
              <w:t>It is feasible to provide the UE with a UE-specific RNTI for D-PUR. Common or shared RNTI is also feasible.</w:t>
            </w:r>
          </w:p>
          <w:p w:rsidR="00063F87" w:rsidRDefault="00F44702">
            <w:pPr>
              <w:pStyle w:val="Agreement"/>
              <w:spacing w:before="0" w:line="300" w:lineRule="exact"/>
              <w:ind w:left="359"/>
              <w:rPr>
                <w:szCs w:val="20"/>
              </w:rPr>
            </w:pPr>
            <w:r>
              <w:rPr>
                <w:rFonts w:ascii="Times New Roman" w:hAnsi="Times New Roman"/>
                <w:b w:val="0"/>
                <w:bCs/>
                <w:i/>
                <w:szCs w:val="20"/>
              </w:rPr>
              <w:t>The RNTI used for D-PUR is signalled together with other D-PUR configuration.</w:t>
            </w:r>
          </w:p>
        </w:tc>
      </w:tr>
    </w:tbl>
    <w:p w:rsidR="00063F87" w:rsidRDefault="00F44702">
      <w:pPr>
        <w:pStyle w:val="CRCoverPage"/>
        <w:spacing w:beforeLines="50" w:before="120" w:afterLines="50" w:line="260" w:lineRule="exact"/>
        <w:rPr>
          <w:rFonts w:ascii="Times New Roman" w:hAnsi="Times New Roman"/>
        </w:rPr>
      </w:pPr>
      <w:bookmarkStart w:id="6" w:name="OLE_LINK1"/>
      <w:r>
        <w:rPr>
          <w:rFonts w:ascii="Times New Roman" w:hAnsi="Times New Roman" w:hint="eastAsia"/>
        </w:rPr>
        <w:lastRenderedPageBreak/>
        <w:t>After RAN2#106</w:t>
      </w:r>
      <w:r>
        <w:rPr>
          <w:rFonts w:ascii="Times New Roman" w:hAnsi="Times New Roman"/>
        </w:rPr>
        <w:t>,</w:t>
      </w:r>
      <w:r>
        <w:rPr>
          <w:rFonts w:ascii="Times New Roman" w:hAnsi="Times New Roman" w:hint="eastAsia"/>
        </w:rPr>
        <w:t xml:space="preserve"> the following 3 D</w:t>
      </w:r>
      <w:r>
        <w:rPr>
          <w:rFonts w:ascii="Times New Roman" w:hAnsi="Times New Roman"/>
        </w:rPr>
        <w:t xml:space="preserve">-PUR related </w:t>
      </w:r>
      <w:r>
        <w:rPr>
          <w:rFonts w:ascii="Times New Roman" w:hAnsi="Times New Roman" w:hint="eastAsia"/>
        </w:rPr>
        <w:t>email discussion are assigned</w:t>
      </w:r>
      <w:r>
        <w:rPr>
          <w:rFonts w:ascii="Times New Roman" w:hAnsi="Times New Roman"/>
        </w:rPr>
        <w:t>:</w:t>
      </w:r>
    </w:p>
    <w:p w:rsidR="00063F87" w:rsidRDefault="00F44702">
      <w:pPr>
        <w:pStyle w:val="Doc-title"/>
        <w:tabs>
          <w:tab w:val="left" w:pos="1622"/>
        </w:tabs>
        <w:ind w:leftChars="100" w:left="1479"/>
        <w:rPr>
          <w:rFonts w:ascii="Times New Roman" w:eastAsia="Batang" w:hAnsi="Times New Roman"/>
          <w:szCs w:val="20"/>
          <w:lang w:eastAsia="en-US"/>
        </w:rPr>
      </w:pPr>
      <w:r>
        <w:rPr>
          <w:rFonts w:ascii="Times New Roman" w:eastAsia="Batang" w:hAnsi="Times New Roman"/>
          <w:szCs w:val="20"/>
          <w:lang w:eastAsia="en-US"/>
        </w:rPr>
        <w:t>[106#59][R16 NB-</w:t>
      </w:r>
      <w:proofErr w:type="spellStart"/>
      <w:r>
        <w:rPr>
          <w:rFonts w:ascii="Times New Roman" w:eastAsia="Batang" w:hAnsi="Times New Roman"/>
          <w:szCs w:val="20"/>
          <w:lang w:eastAsia="en-US"/>
        </w:rPr>
        <w:t>IoT</w:t>
      </w:r>
      <w:proofErr w:type="spellEnd"/>
      <w:r>
        <w:rPr>
          <w:rFonts w:ascii="Times New Roman" w:eastAsia="Batang" w:hAnsi="Times New Roman"/>
          <w:szCs w:val="20"/>
          <w:lang w:eastAsia="en-US"/>
        </w:rPr>
        <w:t>/</w:t>
      </w:r>
      <w:proofErr w:type="spellStart"/>
      <w:r>
        <w:rPr>
          <w:rFonts w:ascii="Times New Roman" w:eastAsia="Batang" w:hAnsi="Times New Roman"/>
          <w:szCs w:val="20"/>
          <w:lang w:eastAsia="en-US"/>
        </w:rPr>
        <w:t>eMTC</w:t>
      </w:r>
      <w:proofErr w:type="spellEnd"/>
      <w:r>
        <w:rPr>
          <w:rFonts w:ascii="Times New Roman" w:eastAsia="Batang" w:hAnsi="Times New Roman"/>
          <w:szCs w:val="20"/>
          <w:lang w:eastAsia="en-US"/>
        </w:rPr>
        <w:t>]  D-PUR Procedural steps (Huawei)</w:t>
      </w:r>
    </w:p>
    <w:p w:rsidR="00063F87" w:rsidRDefault="00F44702">
      <w:pPr>
        <w:pStyle w:val="Doc-title"/>
        <w:ind w:leftChars="100" w:left="1479"/>
        <w:rPr>
          <w:rFonts w:ascii="Times New Roman" w:eastAsia="Batang" w:hAnsi="Times New Roman"/>
          <w:szCs w:val="20"/>
          <w:lang w:eastAsia="en-US"/>
        </w:rPr>
      </w:pPr>
      <w:r>
        <w:rPr>
          <w:rFonts w:ascii="Times New Roman" w:eastAsia="Batang" w:hAnsi="Times New Roman"/>
          <w:szCs w:val="20"/>
          <w:lang w:eastAsia="en-US"/>
        </w:rPr>
        <w:t>[106#60][R16 NB-</w:t>
      </w:r>
      <w:proofErr w:type="spellStart"/>
      <w:r>
        <w:rPr>
          <w:rFonts w:ascii="Times New Roman" w:eastAsia="Batang" w:hAnsi="Times New Roman"/>
          <w:szCs w:val="20"/>
          <w:lang w:eastAsia="en-US"/>
        </w:rPr>
        <w:t>IoT</w:t>
      </w:r>
      <w:proofErr w:type="spellEnd"/>
      <w:r>
        <w:rPr>
          <w:rFonts w:ascii="Times New Roman" w:eastAsia="Batang" w:hAnsi="Times New Roman"/>
          <w:szCs w:val="20"/>
          <w:lang w:eastAsia="en-US"/>
        </w:rPr>
        <w:t>/</w:t>
      </w:r>
      <w:proofErr w:type="spellStart"/>
      <w:r>
        <w:rPr>
          <w:rFonts w:ascii="Times New Roman" w:eastAsia="Batang" w:hAnsi="Times New Roman"/>
          <w:szCs w:val="20"/>
          <w:lang w:eastAsia="en-US"/>
        </w:rPr>
        <w:t>eMTC</w:t>
      </w:r>
      <w:proofErr w:type="spellEnd"/>
      <w:r>
        <w:rPr>
          <w:rFonts w:ascii="Times New Roman" w:eastAsia="Batang" w:hAnsi="Times New Roman"/>
          <w:szCs w:val="20"/>
          <w:lang w:eastAsia="en-US"/>
        </w:rPr>
        <w:t>] D-PUR TA validation criteria (Ericsson)</w:t>
      </w:r>
    </w:p>
    <w:p w:rsidR="00063F87" w:rsidRDefault="00F44702">
      <w:pPr>
        <w:pStyle w:val="Doc-title"/>
        <w:ind w:leftChars="100" w:left="1479"/>
        <w:rPr>
          <w:rFonts w:ascii="Times New Roman" w:eastAsia="Batang" w:hAnsi="Times New Roman"/>
          <w:szCs w:val="20"/>
          <w:lang w:eastAsia="en-US"/>
        </w:rPr>
      </w:pPr>
      <w:r>
        <w:rPr>
          <w:rFonts w:ascii="Times New Roman" w:eastAsia="Batang" w:hAnsi="Times New Roman"/>
          <w:szCs w:val="20"/>
          <w:lang w:eastAsia="en-US"/>
        </w:rPr>
        <w:t>[106#61][R16 NB-</w:t>
      </w:r>
      <w:proofErr w:type="spellStart"/>
      <w:r>
        <w:rPr>
          <w:rFonts w:ascii="Times New Roman" w:eastAsia="Batang" w:hAnsi="Times New Roman"/>
          <w:szCs w:val="20"/>
          <w:lang w:eastAsia="en-US"/>
        </w:rPr>
        <w:t>IoT</w:t>
      </w:r>
      <w:proofErr w:type="spellEnd"/>
      <w:r>
        <w:rPr>
          <w:rFonts w:ascii="Times New Roman" w:eastAsia="Batang" w:hAnsi="Times New Roman"/>
          <w:szCs w:val="20"/>
          <w:lang w:eastAsia="en-US"/>
        </w:rPr>
        <w:t>/</w:t>
      </w:r>
      <w:proofErr w:type="spellStart"/>
      <w:r>
        <w:rPr>
          <w:rFonts w:ascii="Times New Roman" w:eastAsia="Batang" w:hAnsi="Times New Roman"/>
          <w:szCs w:val="20"/>
          <w:lang w:eastAsia="en-US"/>
        </w:rPr>
        <w:t>eMTC</w:t>
      </w:r>
      <w:proofErr w:type="spellEnd"/>
      <w:r>
        <w:rPr>
          <w:rFonts w:ascii="Times New Roman" w:eastAsia="Batang" w:hAnsi="Times New Roman"/>
          <w:szCs w:val="20"/>
          <w:lang w:eastAsia="en-US"/>
        </w:rPr>
        <w:t>]  D-PUR Request, (re)configuration and release mechanism (Qualcomm)</w:t>
      </w:r>
    </w:p>
    <w:p w:rsidR="00063F87" w:rsidRDefault="00F44702">
      <w:pPr>
        <w:pStyle w:val="CRCoverPage"/>
        <w:spacing w:beforeLines="50" w:before="120" w:afterLines="50" w:line="260" w:lineRule="exact"/>
        <w:rPr>
          <w:rFonts w:ascii="Times New Roman" w:hAnsi="Times New Roman"/>
        </w:rPr>
      </w:pPr>
      <w:r>
        <w:rPr>
          <w:rFonts w:ascii="Times New Roman" w:hAnsi="Times New Roman"/>
        </w:rPr>
        <w:t xml:space="preserve">In this contribution, we will further discuss some </w:t>
      </w:r>
      <w:r>
        <w:rPr>
          <w:rFonts w:ascii="Times New Roman" w:hAnsi="Times New Roman" w:hint="eastAsia"/>
        </w:rPr>
        <w:t>remaining</w:t>
      </w:r>
      <w:r>
        <w:rPr>
          <w:rFonts w:ascii="Times New Roman" w:hAnsi="Times New Roman"/>
        </w:rPr>
        <w:t xml:space="preserve"> issues related to </w:t>
      </w:r>
      <w:r>
        <w:rPr>
          <w:rFonts w:ascii="Times New Roman" w:hAnsi="Times New Roman" w:hint="eastAsia"/>
        </w:rPr>
        <w:t>U</w:t>
      </w:r>
      <w:r>
        <w:rPr>
          <w:rFonts w:ascii="Times New Roman" w:hAnsi="Times New Roman"/>
        </w:rPr>
        <w:t>L transmission over preconfigured dedicated resource in idle mode.</w:t>
      </w:r>
    </w:p>
    <w:p w:rsidR="00063F87" w:rsidRDefault="00F44702">
      <w:pPr>
        <w:pStyle w:val="1"/>
        <w:rPr>
          <w:lang w:val="en-US"/>
        </w:rPr>
      </w:pPr>
      <w:r>
        <w:rPr>
          <w:lang w:val="en-US"/>
        </w:rPr>
        <w:t>Discussion</w:t>
      </w:r>
    </w:p>
    <w:p w:rsidR="00063F87" w:rsidRDefault="00F44702">
      <w:pPr>
        <w:pStyle w:val="2"/>
        <w:spacing w:before="180" w:after="80"/>
        <w:ind w:left="3459" w:hanging="3459"/>
        <w:rPr>
          <w:lang w:val="en-US"/>
        </w:rPr>
      </w:pPr>
      <w:r>
        <w:rPr>
          <w:rFonts w:hint="eastAsia"/>
          <w:lang w:val="en-US"/>
        </w:rPr>
        <w:t>About time domain information in D-PUR Request</w:t>
      </w:r>
    </w:p>
    <w:p w:rsidR="00063F87" w:rsidRDefault="00F44702">
      <w:pPr>
        <w:ind w:left="-60"/>
        <w:jc w:val="both"/>
        <w:rPr>
          <w:rFonts w:eastAsia="宋体"/>
          <w:sz w:val="20"/>
          <w:szCs w:val="20"/>
        </w:rPr>
      </w:pPr>
      <w:r>
        <w:rPr>
          <w:rFonts w:eastAsia="宋体" w:hint="eastAsia"/>
          <w:sz w:val="20"/>
          <w:szCs w:val="20"/>
        </w:rPr>
        <w:t>Per our understanding, UE can provide the D-PUR request. Based on the UE request and information</w:t>
      </w:r>
      <w:r>
        <w:rPr>
          <w:rFonts w:eastAsia="宋体"/>
          <w:sz w:val="20"/>
          <w:szCs w:val="20"/>
        </w:rPr>
        <w:t xml:space="preserve"> from NW side, </w:t>
      </w:r>
      <w:proofErr w:type="spellStart"/>
      <w:r>
        <w:rPr>
          <w:rFonts w:eastAsia="宋体"/>
          <w:sz w:val="20"/>
          <w:szCs w:val="20"/>
        </w:rPr>
        <w:t>e.g</w:t>
      </w:r>
      <w:proofErr w:type="spellEnd"/>
      <w:r>
        <w:rPr>
          <w:rFonts w:eastAsia="宋体"/>
          <w:sz w:val="20"/>
          <w:szCs w:val="20"/>
        </w:rPr>
        <w:t xml:space="preserve">, </w:t>
      </w:r>
      <w:r>
        <w:rPr>
          <w:rFonts w:eastAsia="宋体" w:hint="eastAsia"/>
          <w:sz w:val="20"/>
          <w:szCs w:val="20"/>
        </w:rPr>
        <w:t xml:space="preserve">load status, </w:t>
      </w:r>
      <w:proofErr w:type="spellStart"/>
      <w:r>
        <w:rPr>
          <w:rFonts w:eastAsia="宋体" w:hint="eastAsia"/>
          <w:sz w:val="20"/>
          <w:szCs w:val="20"/>
        </w:rPr>
        <w:t>eNB</w:t>
      </w:r>
      <w:proofErr w:type="spellEnd"/>
      <w:r>
        <w:rPr>
          <w:rFonts w:eastAsia="宋体" w:hint="eastAsia"/>
          <w:sz w:val="20"/>
          <w:szCs w:val="20"/>
        </w:rPr>
        <w:t xml:space="preserve"> can configure the D-PUR resource to UE. In the D-PUR request, expected D-</w:t>
      </w:r>
      <w:r>
        <w:rPr>
          <w:rFonts w:eastAsia="宋体"/>
          <w:sz w:val="20"/>
          <w:szCs w:val="20"/>
        </w:rPr>
        <w:t>PUR grant time domain information</w:t>
      </w:r>
      <w:r>
        <w:rPr>
          <w:rFonts w:eastAsia="宋体" w:hint="eastAsia"/>
          <w:sz w:val="20"/>
          <w:szCs w:val="20"/>
        </w:rPr>
        <w:t xml:space="preserve"> is necessary, which </w:t>
      </w:r>
      <w:r>
        <w:rPr>
          <w:rFonts w:eastAsia="宋体"/>
          <w:sz w:val="20"/>
          <w:szCs w:val="20"/>
        </w:rPr>
        <w:t xml:space="preserve">should be based on the traffic pattern characteristics, and will be used by </w:t>
      </w:r>
      <w:proofErr w:type="spellStart"/>
      <w:r>
        <w:rPr>
          <w:rFonts w:eastAsia="宋体"/>
          <w:sz w:val="20"/>
          <w:szCs w:val="20"/>
        </w:rPr>
        <w:t>eNB</w:t>
      </w:r>
      <w:proofErr w:type="spellEnd"/>
      <w:r>
        <w:rPr>
          <w:rFonts w:eastAsia="宋体"/>
          <w:sz w:val="20"/>
          <w:szCs w:val="20"/>
        </w:rPr>
        <w:t xml:space="preserve"> to decide the time domain information for D-PUR resource configuration. </w:t>
      </w:r>
    </w:p>
    <w:p w:rsidR="00063F87" w:rsidRDefault="00F44702">
      <w:pPr>
        <w:ind w:left="-60"/>
        <w:jc w:val="both"/>
        <w:rPr>
          <w:rFonts w:eastAsia="宋体"/>
          <w:sz w:val="20"/>
          <w:szCs w:val="20"/>
        </w:rPr>
      </w:pPr>
      <w:r>
        <w:rPr>
          <w:rFonts w:eastAsia="宋体" w:hint="eastAsia"/>
          <w:sz w:val="20"/>
          <w:szCs w:val="20"/>
        </w:rPr>
        <w:t>Taken into account that many UEs may camp in one cell, and multiple of which may request D-PUR simultaneously</w:t>
      </w:r>
      <w:r w:rsidR="0077347B">
        <w:rPr>
          <w:rFonts w:eastAsia="宋体" w:hint="eastAsia"/>
          <w:sz w:val="20"/>
          <w:szCs w:val="20"/>
        </w:rPr>
        <w:t>,</w:t>
      </w:r>
      <w:r w:rsidR="0077347B">
        <w:rPr>
          <w:rFonts w:eastAsia="宋体"/>
          <w:sz w:val="20"/>
          <w:szCs w:val="20"/>
        </w:rPr>
        <w:t xml:space="preserve"> i</w:t>
      </w:r>
      <w:r>
        <w:rPr>
          <w:rFonts w:eastAsia="宋体" w:hint="eastAsia"/>
          <w:sz w:val="20"/>
          <w:szCs w:val="20"/>
        </w:rPr>
        <w:t>f the expected D-</w:t>
      </w:r>
      <w:r>
        <w:rPr>
          <w:rFonts w:eastAsia="宋体"/>
          <w:sz w:val="20"/>
          <w:szCs w:val="20"/>
        </w:rPr>
        <w:t xml:space="preserve">PUR grant time domain information in </w:t>
      </w:r>
      <w:r>
        <w:rPr>
          <w:rFonts w:eastAsia="宋体" w:hint="eastAsia"/>
          <w:sz w:val="20"/>
          <w:szCs w:val="20"/>
        </w:rPr>
        <w:t>D-PUR request</w:t>
      </w:r>
      <w:r>
        <w:rPr>
          <w:rFonts w:eastAsia="宋体"/>
          <w:sz w:val="20"/>
          <w:szCs w:val="20"/>
        </w:rPr>
        <w:t xml:space="preserve"> is a strict time </w:t>
      </w:r>
      <w:r>
        <w:rPr>
          <w:rFonts w:eastAsia="宋体" w:hint="eastAsia"/>
          <w:sz w:val="20"/>
          <w:szCs w:val="20"/>
        </w:rPr>
        <w:t>occasion</w:t>
      </w:r>
      <w:r>
        <w:rPr>
          <w:rFonts w:eastAsia="宋体"/>
          <w:sz w:val="20"/>
          <w:szCs w:val="20"/>
        </w:rPr>
        <w:t xml:space="preserve"> </w:t>
      </w:r>
      <w:r>
        <w:rPr>
          <w:rFonts w:eastAsia="宋体" w:hint="eastAsia"/>
          <w:sz w:val="20"/>
          <w:szCs w:val="20"/>
        </w:rPr>
        <w:t xml:space="preserve">(e.g. a certain </w:t>
      </w:r>
      <w:proofErr w:type="spellStart"/>
      <w:r>
        <w:rPr>
          <w:rFonts w:eastAsia="宋体" w:hint="eastAsia"/>
          <w:sz w:val="20"/>
          <w:szCs w:val="20"/>
        </w:rPr>
        <w:t>subframe</w:t>
      </w:r>
      <w:proofErr w:type="spellEnd"/>
      <w:r>
        <w:rPr>
          <w:rFonts w:eastAsia="宋体" w:hint="eastAsia"/>
          <w:sz w:val="20"/>
          <w:szCs w:val="20"/>
        </w:rPr>
        <w:t xml:space="preserve">), </w:t>
      </w:r>
      <w:r>
        <w:rPr>
          <w:rFonts w:eastAsia="宋体"/>
          <w:sz w:val="20"/>
          <w:szCs w:val="20"/>
        </w:rPr>
        <w:t xml:space="preserve">it’s highly possible that </w:t>
      </w:r>
      <w:r>
        <w:rPr>
          <w:rFonts w:eastAsia="宋体" w:hint="eastAsia"/>
          <w:sz w:val="20"/>
          <w:szCs w:val="20"/>
        </w:rPr>
        <w:t>the multiple UE</w:t>
      </w:r>
      <w:r>
        <w:rPr>
          <w:rFonts w:eastAsia="宋体"/>
          <w:sz w:val="20"/>
          <w:szCs w:val="20"/>
        </w:rPr>
        <w:t>’</w:t>
      </w:r>
      <w:r>
        <w:rPr>
          <w:rFonts w:eastAsia="宋体" w:hint="eastAsia"/>
          <w:sz w:val="20"/>
          <w:szCs w:val="20"/>
        </w:rPr>
        <w:t>s indicated occasion</w:t>
      </w:r>
      <w:r>
        <w:rPr>
          <w:rFonts w:eastAsia="宋体"/>
          <w:sz w:val="20"/>
          <w:szCs w:val="20"/>
        </w:rPr>
        <w:t>s</w:t>
      </w:r>
      <w:r>
        <w:rPr>
          <w:rFonts w:eastAsia="宋体" w:hint="eastAsia"/>
          <w:sz w:val="20"/>
          <w:szCs w:val="20"/>
        </w:rPr>
        <w:t xml:space="preserve"> </w:t>
      </w:r>
      <w:r>
        <w:rPr>
          <w:rFonts w:eastAsia="宋体"/>
          <w:sz w:val="20"/>
          <w:szCs w:val="20"/>
        </w:rPr>
        <w:t>would be</w:t>
      </w:r>
      <w:r>
        <w:rPr>
          <w:rFonts w:eastAsia="宋体" w:hint="eastAsia"/>
          <w:sz w:val="20"/>
          <w:szCs w:val="20"/>
        </w:rPr>
        <w:t xml:space="preserve"> conflict</w:t>
      </w:r>
      <w:r>
        <w:rPr>
          <w:rFonts w:eastAsia="宋体"/>
          <w:sz w:val="20"/>
          <w:szCs w:val="20"/>
        </w:rPr>
        <w:t xml:space="preserve"> </w:t>
      </w:r>
      <w:r>
        <w:rPr>
          <w:rFonts w:eastAsia="宋体" w:hint="eastAsia"/>
          <w:sz w:val="20"/>
          <w:szCs w:val="20"/>
        </w:rPr>
        <w:t xml:space="preserve">(e.g. the resource in same occasion will be requested by multiple UEs, and </w:t>
      </w:r>
      <w:proofErr w:type="spellStart"/>
      <w:r>
        <w:rPr>
          <w:rFonts w:eastAsia="宋体" w:hint="eastAsia"/>
          <w:sz w:val="20"/>
          <w:szCs w:val="20"/>
        </w:rPr>
        <w:t>eNB</w:t>
      </w:r>
      <w:proofErr w:type="spellEnd"/>
      <w:r>
        <w:rPr>
          <w:rFonts w:eastAsia="宋体" w:hint="eastAsia"/>
          <w:sz w:val="20"/>
          <w:szCs w:val="20"/>
        </w:rPr>
        <w:t xml:space="preserve"> cannot provide enough resource for all the UEs in the indicated occasion).</w:t>
      </w:r>
      <w:r>
        <w:rPr>
          <w:rFonts w:eastAsia="宋体"/>
          <w:sz w:val="20"/>
          <w:szCs w:val="20"/>
        </w:rPr>
        <w:t xml:space="preserve"> Moreover, if the configured D-PUR resource does not satisfy the UE’s requirement (e.g. the traffic delay cannot satisfy the requirement), it may not be used by the UE. Considering that D-PUR is usually used for delay non-sen</w:t>
      </w:r>
      <w:r>
        <w:rPr>
          <w:rFonts w:eastAsia="宋体" w:hint="eastAsia"/>
          <w:sz w:val="20"/>
          <w:szCs w:val="20"/>
        </w:rPr>
        <w:t>s</w:t>
      </w:r>
      <w:r>
        <w:rPr>
          <w:rFonts w:eastAsia="宋体"/>
          <w:sz w:val="20"/>
          <w:szCs w:val="20"/>
        </w:rPr>
        <w:t xml:space="preserve">itive service, it’s better that the </w:t>
      </w:r>
      <w:r>
        <w:rPr>
          <w:rFonts w:eastAsia="宋体" w:hint="eastAsia"/>
          <w:sz w:val="20"/>
          <w:szCs w:val="20"/>
        </w:rPr>
        <w:t>expected D-</w:t>
      </w:r>
      <w:r>
        <w:rPr>
          <w:rFonts w:eastAsia="宋体"/>
          <w:sz w:val="20"/>
          <w:szCs w:val="20"/>
        </w:rPr>
        <w:t xml:space="preserve">PUR grant time domain information in </w:t>
      </w:r>
      <w:r>
        <w:rPr>
          <w:rFonts w:eastAsia="宋体" w:hint="eastAsia"/>
          <w:sz w:val="20"/>
          <w:szCs w:val="20"/>
        </w:rPr>
        <w:t>the D-PUR request</w:t>
      </w:r>
      <w:r>
        <w:rPr>
          <w:rFonts w:eastAsia="宋体"/>
          <w:sz w:val="20"/>
          <w:szCs w:val="20"/>
        </w:rPr>
        <w:t xml:space="preserve"> can include the expected start time and maximal tolerate delay. According to such D-PUR request with a certain margin, </w:t>
      </w:r>
      <w:proofErr w:type="spellStart"/>
      <w:r>
        <w:rPr>
          <w:rFonts w:eastAsia="宋体"/>
          <w:sz w:val="20"/>
          <w:szCs w:val="20"/>
        </w:rPr>
        <w:t>eNB</w:t>
      </w:r>
      <w:proofErr w:type="spellEnd"/>
      <w:r>
        <w:rPr>
          <w:rFonts w:eastAsia="宋体"/>
          <w:sz w:val="20"/>
          <w:szCs w:val="20"/>
        </w:rPr>
        <w:t xml:space="preserve"> can configure the D-PUR res</w:t>
      </w:r>
      <w:r w:rsidR="0082708D">
        <w:rPr>
          <w:rFonts w:eastAsia="宋体"/>
          <w:sz w:val="20"/>
          <w:szCs w:val="20"/>
        </w:rPr>
        <w:t>ource in the time duration of [</w:t>
      </w:r>
      <w:r>
        <w:rPr>
          <w:rFonts w:eastAsia="宋体"/>
          <w:sz w:val="20"/>
          <w:szCs w:val="20"/>
        </w:rPr>
        <w:t>expected start time, expected start time + maximal tolerate delay] which can easily meet the UE requirements.</w:t>
      </w:r>
    </w:p>
    <w:p w:rsidR="00063F87" w:rsidRDefault="00F44702">
      <w:pPr>
        <w:ind w:left="-60"/>
        <w:jc w:val="both"/>
        <w:rPr>
          <w:rFonts w:eastAsia="宋体"/>
          <w:b/>
          <w:bCs/>
          <w:sz w:val="20"/>
          <w:szCs w:val="20"/>
        </w:rPr>
      </w:pPr>
      <w:r>
        <w:rPr>
          <w:rFonts w:eastAsia="宋体"/>
          <w:b/>
          <w:bCs/>
          <w:sz w:val="20"/>
          <w:szCs w:val="20"/>
        </w:rPr>
        <w:lastRenderedPageBreak/>
        <w:t xml:space="preserve">Observation 1: </w:t>
      </w:r>
      <w:r>
        <w:rPr>
          <w:rFonts w:eastAsia="宋体" w:hint="eastAsia"/>
          <w:b/>
          <w:bCs/>
          <w:sz w:val="20"/>
          <w:szCs w:val="20"/>
        </w:rPr>
        <w:t>If the expected D-</w:t>
      </w:r>
      <w:r>
        <w:rPr>
          <w:rFonts w:eastAsia="宋体"/>
          <w:b/>
          <w:bCs/>
          <w:sz w:val="20"/>
          <w:szCs w:val="20"/>
        </w:rPr>
        <w:t xml:space="preserve">PUR grant time domain information in </w:t>
      </w:r>
      <w:r>
        <w:rPr>
          <w:rFonts w:eastAsia="宋体" w:hint="eastAsia"/>
          <w:b/>
          <w:bCs/>
          <w:sz w:val="20"/>
          <w:szCs w:val="20"/>
        </w:rPr>
        <w:t>D-PUR request</w:t>
      </w:r>
      <w:r>
        <w:rPr>
          <w:rFonts w:eastAsia="宋体"/>
          <w:b/>
          <w:bCs/>
          <w:sz w:val="20"/>
          <w:szCs w:val="20"/>
        </w:rPr>
        <w:t xml:space="preserve"> is a </w:t>
      </w:r>
      <w:r>
        <w:rPr>
          <w:rFonts w:eastAsia="宋体"/>
          <w:b/>
          <w:sz w:val="20"/>
          <w:szCs w:val="20"/>
        </w:rPr>
        <w:t>strict time</w:t>
      </w:r>
      <w:r>
        <w:rPr>
          <w:rFonts w:eastAsia="宋体"/>
          <w:b/>
          <w:bCs/>
          <w:sz w:val="20"/>
          <w:szCs w:val="20"/>
        </w:rPr>
        <w:t xml:space="preserve"> </w:t>
      </w:r>
      <w:r>
        <w:rPr>
          <w:rFonts w:eastAsia="宋体" w:hint="eastAsia"/>
          <w:b/>
          <w:bCs/>
          <w:sz w:val="20"/>
          <w:szCs w:val="20"/>
        </w:rPr>
        <w:t>occasion</w:t>
      </w:r>
      <w:r>
        <w:rPr>
          <w:rFonts w:eastAsia="宋体"/>
          <w:b/>
          <w:bCs/>
          <w:sz w:val="20"/>
          <w:szCs w:val="20"/>
        </w:rPr>
        <w:t xml:space="preserve"> </w:t>
      </w:r>
      <w:r>
        <w:rPr>
          <w:rFonts w:eastAsia="宋体" w:hint="eastAsia"/>
          <w:b/>
          <w:bCs/>
          <w:sz w:val="20"/>
          <w:szCs w:val="20"/>
        </w:rPr>
        <w:t xml:space="preserve">(e.g. a certain </w:t>
      </w:r>
      <w:proofErr w:type="spellStart"/>
      <w:r>
        <w:rPr>
          <w:rFonts w:eastAsia="宋体" w:hint="eastAsia"/>
          <w:b/>
          <w:bCs/>
          <w:sz w:val="20"/>
          <w:szCs w:val="20"/>
        </w:rPr>
        <w:t>subframe</w:t>
      </w:r>
      <w:proofErr w:type="spellEnd"/>
      <w:r>
        <w:rPr>
          <w:rFonts w:eastAsia="宋体" w:hint="eastAsia"/>
          <w:b/>
          <w:bCs/>
          <w:sz w:val="20"/>
          <w:szCs w:val="20"/>
        </w:rPr>
        <w:t>)</w:t>
      </w:r>
      <w:r>
        <w:rPr>
          <w:rFonts w:eastAsia="宋体"/>
          <w:b/>
          <w:bCs/>
          <w:sz w:val="20"/>
          <w:szCs w:val="20"/>
        </w:rPr>
        <w:t xml:space="preserve">, </w:t>
      </w:r>
      <w:r>
        <w:rPr>
          <w:rFonts w:eastAsia="宋体"/>
          <w:b/>
          <w:sz w:val="20"/>
          <w:szCs w:val="20"/>
        </w:rPr>
        <w:t xml:space="preserve">it’s highly possible that </w:t>
      </w:r>
      <w:r>
        <w:rPr>
          <w:rFonts w:eastAsia="宋体" w:hint="eastAsia"/>
          <w:b/>
          <w:sz w:val="20"/>
          <w:szCs w:val="20"/>
        </w:rPr>
        <w:t>the multiple UE</w:t>
      </w:r>
      <w:r>
        <w:rPr>
          <w:rFonts w:eastAsia="宋体"/>
          <w:b/>
          <w:sz w:val="20"/>
          <w:szCs w:val="20"/>
        </w:rPr>
        <w:t>’</w:t>
      </w:r>
      <w:r>
        <w:rPr>
          <w:rFonts w:eastAsia="宋体" w:hint="eastAsia"/>
          <w:b/>
          <w:sz w:val="20"/>
          <w:szCs w:val="20"/>
        </w:rPr>
        <w:t>s indicated occasion</w:t>
      </w:r>
      <w:r>
        <w:rPr>
          <w:rFonts w:eastAsia="宋体"/>
          <w:b/>
          <w:sz w:val="20"/>
          <w:szCs w:val="20"/>
        </w:rPr>
        <w:t>s</w:t>
      </w:r>
      <w:r>
        <w:rPr>
          <w:rFonts w:eastAsia="宋体" w:hint="eastAsia"/>
          <w:b/>
          <w:sz w:val="20"/>
          <w:szCs w:val="20"/>
        </w:rPr>
        <w:t xml:space="preserve"> </w:t>
      </w:r>
      <w:r>
        <w:rPr>
          <w:rFonts w:eastAsia="宋体"/>
          <w:b/>
          <w:sz w:val="20"/>
          <w:szCs w:val="20"/>
        </w:rPr>
        <w:t>would be</w:t>
      </w:r>
      <w:r>
        <w:rPr>
          <w:rFonts w:eastAsia="宋体" w:hint="eastAsia"/>
          <w:b/>
          <w:sz w:val="20"/>
          <w:szCs w:val="20"/>
        </w:rPr>
        <w:t xml:space="preserve"> conflict</w:t>
      </w:r>
      <w:r>
        <w:rPr>
          <w:rFonts w:eastAsia="宋体"/>
          <w:b/>
          <w:bCs/>
          <w:sz w:val="20"/>
          <w:szCs w:val="20"/>
        </w:rPr>
        <w:t xml:space="preserve"> and it is difficult for </w:t>
      </w:r>
      <w:proofErr w:type="spellStart"/>
      <w:r>
        <w:rPr>
          <w:rFonts w:eastAsia="宋体" w:hint="eastAsia"/>
          <w:b/>
          <w:bCs/>
          <w:sz w:val="20"/>
          <w:szCs w:val="20"/>
        </w:rPr>
        <w:t>eNB</w:t>
      </w:r>
      <w:proofErr w:type="spellEnd"/>
      <w:r>
        <w:rPr>
          <w:rFonts w:eastAsia="宋体" w:hint="eastAsia"/>
          <w:b/>
          <w:bCs/>
          <w:sz w:val="20"/>
          <w:szCs w:val="20"/>
        </w:rPr>
        <w:t xml:space="preserve"> </w:t>
      </w:r>
      <w:r>
        <w:rPr>
          <w:rFonts w:eastAsia="宋体"/>
          <w:b/>
          <w:bCs/>
          <w:sz w:val="20"/>
          <w:szCs w:val="20"/>
        </w:rPr>
        <w:t>to configure the D-PUR resource.</w:t>
      </w:r>
    </w:p>
    <w:p w:rsidR="00063F87" w:rsidRDefault="00F44702">
      <w:pPr>
        <w:ind w:left="-60"/>
        <w:jc w:val="both"/>
        <w:rPr>
          <w:rFonts w:eastAsia="宋体"/>
          <w:b/>
          <w:bCs/>
          <w:sz w:val="20"/>
          <w:szCs w:val="20"/>
        </w:rPr>
      </w:pPr>
      <w:r>
        <w:rPr>
          <w:rFonts w:eastAsia="宋体"/>
          <w:b/>
          <w:bCs/>
          <w:sz w:val="20"/>
          <w:szCs w:val="20"/>
        </w:rPr>
        <w:t>Proposal 1: T</w:t>
      </w:r>
      <w:r>
        <w:rPr>
          <w:rFonts w:eastAsia="宋体" w:hint="eastAsia"/>
          <w:b/>
          <w:bCs/>
          <w:sz w:val="20"/>
          <w:szCs w:val="20"/>
        </w:rPr>
        <w:t>he expected D-</w:t>
      </w:r>
      <w:r>
        <w:rPr>
          <w:rFonts w:eastAsia="宋体"/>
          <w:b/>
          <w:bCs/>
          <w:sz w:val="20"/>
          <w:szCs w:val="20"/>
        </w:rPr>
        <w:t xml:space="preserve">PUR grant time domain information in </w:t>
      </w:r>
      <w:r>
        <w:rPr>
          <w:rFonts w:eastAsia="宋体" w:hint="eastAsia"/>
          <w:b/>
          <w:bCs/>
          <w:sz w:val="20"/>
          <w:szCs w:val="20"/>
        </w:rPr>
        <w:t>D-PUR request</w:t>
      </w:r>
      <w:r>
        <w:rPr>
          <w:rFonts w:eastAsia="宋体"/>
          <w:b/>
          <w:bCs/>
          <w:sz w:val="20"/>
          <w:szCs w:val="20"/>
        </w:rPr>
        <w:t xml:space="preserve"> should be a duration, e.g., a</w:t>
      </w:r>
      <w:r w:rsidR="0082708D">
        <w:rPr>
          <w:rFonts w:eastAsia="宋体"/>
          <w:b/>
          <w:bCs/>
          <w:sz w:val="20"/>
          <w:szCs w:val="20"/>
        </w:rPr>
        <w:t>n</w:t>
      </w:r>
      <w:r>
        <w:rPr>
          <w:rFonts w:eastAsia="宋体"/>
          <w:b/>
          <w:bCs/>
          <w:sz w:val="20"/>
          <w:szCs w:val="20"/>
        </w:rPr>
        <w:t xml:space="preserve"> expected start time and a maximal tolerate delay. </w:t>
      </w:r>
    </w:p>
    <w:p w:rsidR="00063F87" w:rsidRDefault="00F44702">
      <w:pPr>
        <w:ind w:left="-60"/>
        <w:jc w:val="both"/>
        <w:rPr>
          <w:rFonts w:eastAsia="宋体"/>
          <w:b/>
          <w:bCs/>
          <w:sz w:val="20"/>
          <w:szCs w:val="20"/>
        </w:rPr>
      </w:pPr>
      <w:r>
        <w:rPr>
          <w:rFonts w:eastAsia="宋体"/>
          <w:b/>
          <w:bCs/>
          <w:sz w:val="20"/>
          <w:szCs w:val="20"/>
        </w:rPr>
        <w:t xml:space="preserve">Proposal 1a: </w:t>
      </w:r>
      <w:proofErr w:type="spellStart"/>
      <w:r>
        <w:rPr>
          <w:rFonts w:eastAsia="宋体"/>
          <w:b/>
          <w:bCs/>
          <w:sz w:val="20"/>
          <w:szCs w:val="20"/>
        </w:rPr>
        <w:t>eNB</w:t>
      </w:r>
      <w:proofErr w:type="spellEnd"/>
      <w:r>
        <w:rPr>
          <w:rFonts w:eastAsia="宋体"/>
          <w:b/>
          <w:bCs/>
          <w:sz w:val="20"/>
          <w:szCs w:val="20"/>
        </w:rPr>
        <w:t xml:space="preserve"> should configure the D-PUR resource in the expected time duration of </w:t>
      </w:r>
      <w:r>
        <w:rPr>
          <w:rFonts w:eastAsia="宋体" w:hint="eastAsia"/>
          <w:b/>
          <w:bCs/>
          <w:sz w:val="20"/>
          <w:szCs w:val="20"/>
        </w:rPr>
        <w:t>[</w:t>
      </w:r>
      <w:r>
        <w:rPr>
          <w:rFonts w:eastAsia="宋体"/>
          <w:b/>
          <w:bCs/>
          <w:sz w:val="20"/>
          <w:szCs w:val="20"/>
        </w:rPr>
        <w:t>expected start time, expected start time + maximal tolerate delay</w:t>
      </w:r>
      <w:r>
        <w:rPr>
          <w:rFonts w:eastAsia="宋体" w:hint="eastAsia"/>
          <w:b/>
          <w:bCs/>
          <w:sz w:val="20"/>
          <w:szCs w:val="20"/>
        </w:rPr>
        <w:t>].</w:t>
      </w:r>
    </w:p>
    <w:p w:rsidR="00063F87" w:rsidRDefault="00F44702">
      <w:pPr>
        <w:pStyle w:val="2"/>
        <w:spacing w:before="180" w:after="80"/>
        <w:ind w:left="3459" w:hanging="3459"/>
        <w:rPr>
          <w:lang w:val="en-US"/>
        </w:rPr>
      </w:pPr>
      <w:r>
        <w:rPr>
          <w:lang w:val="en-US"/>
        </w:rPr>
        <w:t xml:space="preserve">Comparison between D-PUR resource number “n” counter and TAT timer </w:t>
      </w:r>
    </w:p>
    <w:p w:rsidR="00063F87" w:rsidRDefault="00F44702">
      <w:pPr>
        <w:numPr>
          <w:ilvl w:val="255"/>
          <w:numId w:val="0"/>
        </w:numPr>
        <w:spacing w:after="100"/>
        <w:ind w:left="-62"/>
        <w:jc w:val="both"/>
        <w:rPr>
          <w:rFonts w:eastAsia="宋体"/>
          <w:sz w:val="20"/>
          <w:szCs w:val="20"/>
        </w:rPr>
      </w:pPr>
      <w:r>
        <w:rPr>
          <w:rFonts w:eastAsia="宋体"/>
          <w:sz w:val="20"/>
          <w:szCs w:val="20"/>
        </w:rPr>
        <w:t>In previous meeting, D-PUR for “n” occasions and D-PUR Time Alignment Timer are discussed. Both of them can implicitly make D-PUR resource invalid or even release it. During the email discussion, there are some concerns about whether both mechanisms are needed. Here are some analysis about whether they can be replaced by each other:</w:t>
      </w:r>
    </w:p>
    <w:p w:rsidR="00063F87" w:rsidRDefault="00F44702">
      <w:pPr>
        <w:numPr>
          <w:ilvl w:val="0"/>
          <w:numId w:val="9"/>
        </w:numPr>
        <w:spacing w:beforeLines="30" w:before="72" w:afterLines="30" w:after="72"/>
        <w:rPr>
          <w:sz w:val="20"/>
          <w:szCs w:val="20"/>
        </w:rPr>
      </w:pPr>
      <w:r>
        <w:rPr>
          <w:sz w:val="20"/>
          <w:szCs w:val="20"/>
        </w:rPr>
        <w:t>For D-PUR resource number “n” counter, it is used to set the maximal number of D-PUR occasions, which</w:t>
      </w:r>
      <w:r>
        <w:rPr>
          <w:rFonts w:eastAsia="宋体"/>
          <w:sz w:val="20"/>
          <w:szCs w:val="20"/>
        </w:rPr>
        <w:t xml:space="preserve"> is counted once the D-PUR resource is (re-)configured, and will not be restarted. If the </w:t>
      </w:r>
      <w:r>
        <w:rPr>
          <w:sz w:val="20"/>
          <w:szCs w:val="20"/>
        </w:rPr>
        <w:t>counter “n”</w:t>
      </w:r>
      <w:r>
        <w:rPr>
          <w:rFonts w:eastAsia="宋体"/>
          <w:sz w:val="20"/>
          <w:szCs w:val="20"/>
        </w:rPr>
        <w:t xml:space="preserve"> reaches the maximal value, the D-PUR configuration will be released. Moreover, as more companies think “Number of PUR grant occasions requested”</w:t>
      </w:r>
      <w:r>
        <w:rPr>
          <w:sz w:val="20"/>
          <w:szCs w:val="20"/>
        </w:rPr>
        <w:t xml:space="preserve"> </w:t>
      </w:r>
      <w:r>
        <w:rPr>
          <w:rFonts w:eastAsia="宋体"/>
          <w:sz w:val="20"/>
          <w:szCs w:val="20"/>
        </w:rPr>
        <w:t xml:space="preserve">can be included in D-PUR request, here </w:t>
      </w:r>
      <w:r>
        <w:rPr>
          <w:sz w:val="20"/>
          <w:szCs w:val="20"/>
        </w:rPr>
        <w:t xml:space="preserve">“n” is used by </w:t>
      </w:r>
      <w:proofErr w:type="spellStart"/>
      <w:r>
        <w:rPr>
          <w:sz w:val="20"/>
          <w:szCs w:val="20"/>
        </w:rPr>
        <w:t>eNB</w:t>
      </w:r>
      <w:proofErr w:type="spellEnd"/>
      <w:r>
        <w:rPr>
          <w:sz w:val="20"/>
          <w:szCs w:val="20"/>
        </w:rPr>
        <w:t xml:space="preserve"> to provide the configuration accordingly. </w:t>
      </w:r>
      <w:r>
        <w:rPr>
          <w:rFonts w:eastAsia="宋体" w:hint="eastAsia"/>
          <w:sz w:val="20"/>
          <w:szCs w:val="20"/>
        </w:rPr>
        <w:t>Fur</w:t>
      </w:r>
      <w:r>
        <w:rPr>
          <w:rFonts w:eastAsia="宋体"/>
          <w:sz w:val="20"/>
          <w:szCs w:val="20"/>
        </w:rPr>
        <w:t>t</w:t>
      </w:r>
      <w:r>
        <w:rPr>
          <w:rFonts w:eastAsia="宋体" w:hint="eastAsia"/>
          <w:sz w:val="20"/>
          <w:szCs w:val="20"/>
        </w:rPr>
        <w:t>hermore</w:t>
      </w:r>
      <w:r>
        <w:rPr>
          <w:rFonts w:eastAsia="宋体"/>
          <w:sz w:val="20"/>
          <w:szCs w:val="20"/>
        </w:rPr>
        <w:t xml:space="preserve">, it is already agreed </w:t>
      </w:r>
      <w:proofErr w:type="gramStart"/>
      <w:r>
        <w:rPr>
          <w:rFonts w:eastAsia="宋体"/>
          <w:sz w:val="20"/>
          <w:szCs w:val="20"/>
        </w:rPr>
        <w:t>that ”</w:t>
      </w:r>
      <w:proofErr w:type="gramEnd"/>
      <w:r>
        <w:rPr>
          <w:rFonts w:eastAsia="宋体"/>
          <w:sz w:val="20"/>
          <w:szCs w:val="20"/>
        </w:rPr>
        <w:t xml:space="preserve">Multi-shot D-PUR is supported with the possibility to configure as a single shot”. To implement this agreement, the direct way is to use </w:t>
      </w:r>
      <w:r>
        <w:rPr>
          <w:sz w:val="20"/>
          <w:szCs w:val="20"/>
        </w:rPr>
        <w:t xml:space="preserve">D-PUR resource number “n” counter, e.g. if it is set to one, one shot </w:t>
      </w:r>
      <w:r>
        <w:rPr>
          <w:rFonts w:eastAsia="宋体"/>
          <w:sz w:val="20"/>
          <w:szCs w:val="20"/>
        </w:rPr>
        <w:t xml:space="preserve">D-PUR is configured; if it is set to 2, two </w:t>
      </w:r>
      <w:r>
        <w:rPr>
          <w:sz w:val="20"/>
          <w:szCs w:val="20"/>
        </w:rPr>
        <w:t xml:space="preserve">shot </w:t>
      </w:r>
      <w:r>
        <w:rPr>
          <w:rFonts w:eastAsia="宋体"/>
          <w:sz w:val="20"/>
          <w:szCs w:val="20"/>
        </w:rPr>
        <w:t xml:space="preserve">D-PUR are configured, etc. It is very clear. </w:t>
      </w:r>
      <w:r>
        <w:rPr>
          <w:sz w:val="20"/>
          <w:szCs w:val="20"/>
        </w:rPr>
        <w:t>So it’s needed.</w:t>
      </w:r>
    </w:p>
    <w:p w:rsidR="00063F87" w:rsidRDefault="00F44702">
      <w:pPr>
        <w:numPr>
          <w:ilvl w:val="0"/>
          <w:numId w:val="9"/>
        </w:numPr>
        <w:spacing w:beforeLines="30" w:before="72" w:afterLines="30" w:after="72"/>
        <w:rPr>
          <w:rFonts w:ascii="Arial" w:hAnsi="Arial" w:cs="Arial"/>
          <w:sz w:val="20"/>
          <w:szCs w:val="20"/>
        </w:rPr>
      </w:pPr>
      <w:r>
        <w:rPr>
          <w:rFonts w:eastAsia="宋体"/>
          <w:sz w:val="20"/>
          <w:szCs w:val="20"/>
        </w:rPr>
        <w:t xml:space="preserve">For D-PUR Time Alignment Timer, it is used to decide whether the TA is valid, which can be started or restarted either after D-PUR configuration or during D-PUR procedure, e.g. TA command is received. If the TAT expires, the D-PUR configuration will be invalid. We think D-PUR release is not needed upon TAT expiry, this is different from the result of </w:t>
      </w:r>
      <w:r>
        <w:rPr>
          <w:sz w:val="20"/>
          <w:szCs w:val="20"/>
        </w:rPr>
        <w:t>counter “n” reaching maximum value</w:t>
      </w:r>
      <w:r>
        <w:rPr>
          <w:rFonts w:eastAsia="宋体"/>
          <w:sz w:val="20"/>
          <w:szCs w:val="20"/>
        </w:rPr>
        <w:t>.</w:t>
      </w:r>
      <w:r>
        <w:rPr>
          <w:sz w:val="20"/>
          <w:szCs w:val="20"/>
        </w:rPr>
        <w:t xml:space="preserve"> As </w:t>
      </w:r>
      <w:r>
        <w:rPr>
          <w:rFonts w:eastAsia="宋体"/>
          <w:sz w:val="20"/>
          <w:szCs w:val="20"/>
        </w:rPr>
        <w:t xml:space="preserve">“n” occasions </w:t>
      </w:r>
      <w:r>
        <w:rPr>
          <w:sz w:val="20"/>
          <w:szCs w:val="20"/>
        </w:rPr>
        <w:t>configuration is directly related to service, if it is released</w:t>
      </w:r>
      <w:r>
        <w:rPr>
          <w:rFonts w:eastAsia="宋体"/>
          <w:sz w:val="20"/>
          <w:szCs w:val="20"/>
        </w:rPr>
        <w:t xml:space="preserve"> upon TAT expiry, it’s highly possible the same configuration would be reconfigured later (as traffic pattern is unchanged) once TA is obtained</w:t>
      </w:r>
      <w:r>
        <w:rPr>
          <w:sz w:val="20"/>
          <w:szCs w:val="20"/>
        </w:rPr>
        <w:t>. This is undesired. So, TAT cannot replace D-PUR resource number “n” counter. Furthermore, it has been agreed in RAN1 that TAT is necessary for TA valid decision.</w:t>
      </w:r>
    </w:p>
    <w:p w:rsidR="00063F87" w:rsidRDefault="00F44702">
      <w:pPr>
        <w:ind w:left="-60"/>
        <w:jc w:val="both"/>
        <w:rPr>
          <w:rFonts w:eastAsia="宋体"/>
          <w:b/>
          <w:sz w:val="20"/>
          <w:szCs w:val="20"/>
        </w:rPr>
      </w:pPr>
      <w:r>
        <w:rPr>
          <w:rFonts w:eastAsia="宋体"/>
          <w:b/>
          <w:sz w:val="20"/>
          <w:szCs w:val="20"/>
        </w:rPr>
        <w:t>Observation 2: Using D-PUR resource number “n” counter is a simple way to implement the agreement “Multi-shot D-PUR is supported with the possibility to configure as a single shot”. Moreover, “n” counter will not be restarted. If “n” counter reaches the set value, the D-PUR resource would be released.</w:t>
      </w:r>
    </w:p>
    <w:p w:rsidR="00063F87" w:rsidRDefault="00F44702">
      <w:pPr>
        <w:ind w:left="-60"/>
        <w:jc w:val="both"/>
        <w:rPr>
          <w:rFonts w:eastAsia="宋体"/>
          <w:b/>
          <w:sz w:val="20"/>
          <w:szCs w:val="20"/>
        </w:rPr>
      </w:pPr>
      <w:r>
        <w:rPr>
          <w:rFonts w:eastAsia="宋体"/>
          <w:b/>
          <w:sz w:val="20"/>
          <w:szCs w:val="20"/>
        </w:rPr>
        <w:t>Observation 3: TAT is necessary for TA valid decision and it can be restarted upon reception of TA command. Upon TAT expires, the D-PUR resources can be invalid but not be released.</w:t>
      </w:r>
    </w:p>
    <w:p w:rsidR="00063F87" w:rsidRDefault="00F44702">
      <w:pPr>
        <w:numPr>
          <w:ilvl w:val="255"/>
          <w:numId w:val="0"/>
        </w:numPr>
        <w:spacing w:after="100"/>
        <w:ind w:left="-62"/>
        <w:jc w:val="both"/>
        <w:rPr>
          <w:rFonts w:eastAsia="宋体"/>
          <w:sz w:val="20"/>
          <w:szCs w:val="20"/>
        </w:rPr>
      </w:pPr>
      <w:r>
        <w:rPr>
          <w:rFonts w:eastAsia="宋体"/>
          <w:sz w:val="20"/>
          <w:szCs w:val="20"/>
        </w:rPr>
        <w:t>For setting of these two mechanisms:</w:t>
      </w:r>
    </w:p>
    <w:p w:rsidR="00063F87" w:rsidRDefault="00F44702">
      <w:pPr>
        <w:numPr>
          <w:ilvl w:val="0"/>
          <w:numId w:val="10"/>
        </w:numPr>
        <w:spacing w:after="100"/>
        <w:jc w:val="both"/>
        <w:rPr>
          <w:sz w:val="20"/>
          <w:szCs w:val="20"/>
        </w:rPr>
      </w:pPr>
      <w:r>
        <w:rPr>
          <w:sz w:val="20"/>
          <w:szCs w:val="20"/>
        </w:rPr>
        <w:t xml:space="preserve">D-PUR resource number “n” counter should be set to the maximal D-PUR lifecycle; </w:t>
      </w:r>
    </w:p>
    <w:p w:rsidR="00063F87" w:rsidRDefault="00F44702">
      <w:pPr>
        <w:numPr>
          <w:ilvl w:val="0"/>
          <w:numId w:val="10"/>
        </w:numPr>
        <w:spacing w:after="100"/>
        <w:jc w:val="both"/>
        <w:rPr>
          <w:rFonts w:eastAsia="宋体"/>
          <w:sz w:val="20"/>
          <w:szCs w:val="20"/>
        </w:rPr>
      </w:pPr>
      <w:r>
        <w:rPr>
          <w:rFonts w:eastAsia="宋体"/>
          <w:sz w:val="20"/>
          <w:szCs w:val="20"/>
        </w:rPr>
        <w:t>D-PUR Time Alignment Timer should be set to the maximal timer only during which the D-PUR can be valid. It should be larger than the length of D-PUR resource period, and can take effect only when it is less than the multiply of D-</w:t>
      </w:r>
      <w:r>
        <w:rPr>
          <w:sz w:val="20"/>
          <w:szCs w:val="20"/>
        </w:rPr>
        <w:t xml:space="preserve">PUR resource number “n” counter with the </w:t>
      </w:r>
      <w:r>
        <w:rPr>
          <w:rFonts w:eastAsia="宋体"/>
          <w:sz w:val="20"/>
          <w:szCs w:val="20"/>
        </w:rPr>
        <w:t>D-PUR resource period.</w:t>
      </w:r>
      <w:r>
        <w:rPr>
          <w:sz w:val="20"/>
          <w:szCs w:val="20"/>
        </w:rPr>
        <w:t xml:space="preserve"> </w:t>
      </w:r>
    </w:p>
    <w:p w:rsidR="00063F87" w:rsidRDefault="00F44702">
      <w:pPr>
        <w:numPr>
          <w:ilvl w:val="255"/>
          <w:numId w:val="0"/>
        </w:numPr>
        <w:jc w:val="both"/>
        <w:rPr>
          <w:sz w:val="20"/>
          <w:szCs w:val="20"/>
        </w:rPr>
      </w:pPr>
      <w:r>
        <w:rPr>
          <w:sz w:val="20"/>
          <w:szCs w:val="20"/>
        </w:rPr>
        <w:t xml:space="preserve">Taken into account that the two </w:t>
      </w:r>
      <w:r w:rsidR="00ED7FD2">
        <w:rPr>
          <w:rFonts w:eastAsia="宋体"/>
          <w:sz w:val="20"/>
          <w:szCs w:val="20"/>
        </w:rPr>
        <w:t>mechanisms</w:t>
      </w:r>
      <w:bookmarkStart w:id="7" w:name="_GoBack"/>
      <w:bookmarkEnd w:id="7"/>
      <w:r>
        <w:rPr>
          <w:sz w:val="20"/>
          <w:szCs w:val="20"/>
        </w:rPr>
        <w:t xml:space="preserve"> have different usage and attributes, we think both of them are useful for D-PUR transmission and both of them should be supported.</w:t>
      </w:r>
    </w:p>
    <w:p w:rsidR="00063F87" w:rsidRDefault="00F44702">
      <w:pPr>
        <w:numPr>
          <w:ilvl w:val="255"/>
          <w:numId w:val="0"/>
        </w:numPr>
        <w:jc w:val="both"/>
        <w:rPr>
          <w:sz w:val="20"/>
          <w:szCs w:val="20"/>
        </w:rPr>
      </w:pPr>
      <w:r>
        <w:rPr>
          <w:b/>
          <w:bCs/>
          <w:sz w:val="20"/>
          <w:szCs w:val="20"/>
        </w:rPr>
        <w:t xml:space="preserve">Proposal </w:t>
      </w:r>
      <w:r>
        <w:rPr>
          <w:rFonts w:eastAsia="宋体" w:hint="eastAsia"/>
          <w:b/>
          <w:bCs/>
          <w:sz w:val="20"/>
          <w:szCs w:val="20"/>
        </w:rPr>
        <w:t>2</w:t>
      </w:r>
      <w:r>
        <w:rPr>
          <w:b/>
          <w:bCs/>
          <w:sz w:val="20"/>
          <w:szCs w:val="20"/>
        </w:rPr>
        <w:t xml:space="preserve">: Both D-PUR resource number “n” counter and </w:t>
      </w:r>
      <w:r>
        <w:rPr>
          <w:rFonts w:eastAsia="宋体"/>
          <w:b/>
          <w:bCs/>
          <w:sz w:val="20"/>
          <w:szCs w:val="20"/>
        </w:rPr>
        <w:t>D-PUR Time Alignment Timer should be supported.</w:t>
      </w:r>
    </w:p>
    <w:p w:rsidR="00063F87" w:rsidRDefault="00F44702">
      <w:pPr>
        <w:pStyle w:val="2"/>
        <w:spacing w:before="180" w:after="80"/>
        <w:ind w:left="3459" w:hanging="3459"/>
        <w:rPr>
          <w:lang w:val="en-US"/>
        </w:rPr>
      </w:pPr>
      <w:r>
        <w:rPr>
          <w:lang w:val="en-US"/>
        </w:rPr>
        <w:lastRenderedPageBreak/>
        <w:t xml:space="preserve">The procedures of using preconfigured dedicated resource </w:t>
      </w:r>
    </w:p>
    <w:p w:rsidR="00063F87" w:rsidRDefault="00F44702">
      <w:pPr>
        <w:ind w:left="-60"/>
        <w:jc w:val="both"/>
        <w:rPr>
          <w:bCs/>
          <w:color w:val="000000"/>
          <w:kern w:val="2"/>
          <w:sz w:val="20"/>
          <w:szCs w:val="20"/>
        </w:rPr>
      </w:pPr>
      <w:r>
        <w:rPr>
          <w:bCs/>
          <w:color w:val="000000"/>
          <w:kern w:val="2"/>
          <w:sz w:val="20"/>
          <w:szCs w:val="20"/>
        </w:rPr>
        <w:t>Once the dedicated resource is preconfigured, the UE can transmit UL information/data on the dedicated resource. In the following figure 1, we give the example procedure</w:t>
      </w:r>
      <w:r>
        <w:rPr>
          <w:rFonts w:hint="eastAsia"/>
          <w:bCs/>
          <w:color w:val="000000"/>
          <w:kern w:val="2"/>
          <w:sz w:val="20"/>
          <w:szCs w:val="20"/>
        </w:rPr>
        <w:t>s</w:t>
      </w:r>
      <w:r>
        <w:rPr>
          <w:bCs/>
          <w:color w:val="000000"/>
          <w:kern w:val="2"/>
          <w:sz w:val="20"/>
          <w:szCs w:val="20"/>
        </w:rPr>
        <w:t xml:space="preserve"> for UL transmission over preconfigured dedicated resources in idle mode:</w:t>
      </w:r>
    </w:p>
    <w:p w:rsidR="00063F87" w:rsidRDefault="00F44702">
      <w:pPr>
        <w:ind w:left="-60"/>
        <w:rPr>
          <w:bCs/>
          <w:color w:val="000000"/>
          <w:kern w:val="2"/>
          <w:sz w:val="20"/>
          <w:szCs w:val="20"/>
        </w:rPr>
      </w:pPr>
      <w:r>
        <w:rPr>
          <w:rFonts w:hint="eastAsia"/>
          <w:bCs/>
          <w:color w:val="000000"/>
          <w:kern w:val="2"/>
          <w:sz w:val="20"/>
          <w:szCs w:val="20"/>
        </w:rPr>
        <w:object w:dxaOrig="4335" w:dyaOrig="2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7pt;height:115.5pt" o:ole="">
            <v:imagedata r:id="rId7" o:title=""/>
            <o:lock v:ext="edit" aspectratio="f"/>
          </v:shape>
          <o:OLEObject Type="Embed" ProgID="Visio.Drawing.11" ShapeID="_x0000_i1025" DrawAspect="Content" ObjectID="_1627433130" r:id="rId8"/>
        </w:object>
      </w:r>
      <w:r>
        <w:rPr>
          <w:bCs/>
          <w:color w:val="000000"/>
          <w:kern w:val="2"/>
          <w:sz w:val="20"/>
          <w:szCs w:val="20"/>
        </w:rPr>
        <w:t xml:space="preserve">               </w:t>
      </w:r>
      <w:r>
        <w:rPr>
          <w:rFonts w:hint="eastAsia"/>
          <w:bCs/>
          <w:color w:val="000000"/>
          <w:kern w:val="2"/>
          <w:sz w:val="20"/>
          <w:szCs w:val="20"/>
        </w:rPr>
        <w:object w:dxaOrig="4533" w:dyaOrig="2406">
          <v:shape id="_x0000_i1026" type="#_x0000_t75" style="width:227.05pt;height:120.1pt" o:ole="">
            <v:imagedata r:id="rId9" o:title=""/>
            <o:lock v:ext="edit" aspectratio="f"/>
          </v:shape>
          <o:OLEObject Type="Embed" ProgID="Visio.Drawing.11" ShapeID="_x0000_i1026" DrawAspect="Content" ObjectID="_1627433131" r:id="rId10"/>
        </w:object>
      </w:r>
    </w:p>
    <w:p w:rsidR="00063F87" w:rsidRDefault="00F44702">
      <w:pPr>
        <w:numPr>
          <w:ilvl w:val="0"/>
          <w:numId w:val="11"/>
        </w:numPr>
        <w:rPr>
          <w:bCs/>
          <w:color w:val="000000"/>
          <w:kern w:val="2"/>
          <w:sz w:val="20"/>
          <w:szCs w:val="20"/>
        </w:rPr>
      </w:pPr>
      <w:r>
        <w:rPr>
          <w:bCs/>
          <w:color w:val="000000"/>
          <w:kern w:val="2"/>
          <w:sz w:val="20"/>
          <w:szCs w:val="20"/>
        </w:rPr>
        <w:t xml:space="preserve">                                                                                          (b)</w:t>
      </w:r>
    </w:p>
    <w:p w:rsidR="00063F87" w:rsidRDefault="00F44702">
      <w:pPr>
        <w:spacing w:after="60"/>
        <w:ind w:left="-62"/>
        <w:jc w:val="center"/>
        <w:rPr>
          <w:bCs/>
          <w:color w:val="000000"/>
          <w:kern w:val="2"/>
          <w:sz w:val="20"/>
          <w:szCs w:val="20"/>
        </w:rPr>
      </w:pPr>
      <w:r>
        <w:rPr>
          <w:b/>
          <w:bCs/>
          <w:color w:val="000000"/>
          <w:kern w:val="2"/>
          <w:sz w:val="20"/>
          <w:szCs w:val="20"/>
        </w:rPr>
        <w:t>Figure 1</w:t>
      </w:r>
      <w:r>
        <w:rPr>
          <w:bCs/>
          <w:color w:val="000000"/>
          <w:kern w:val="2"/>
          <w:sz w:val="20"/>
          <w:szCs w:val="20"/>
        </w:rPr>
        <w:t xml:space="preserve">. Preconfigured dedicated resources provision </w:t>
      </w:r>
    </w:p>
    <w:p w:rsidR="00063F87" w:rsidRDefault="00F44702">
      <w:pPr>
        <w:spacing w:after="60"/>
        <w:ind w:left="-62"/>
        <w:jc w:val="center"/>
        <w:rPr>
          <w:bCs/>
          <w:color w:val="000000"/>
          <w:kern w:val="2"/>
          <w:sz w:val="20"/>
          <w:szCs w:val="20"/>
        </w:rPr>
      </w:pPr>
      <w:proofErr w:type="gramStart"/>
      <w:r>
        <w:rPr>
          <w:rFonts w:hint="eastAsia"/>
          <w:bCs/>
          <w:color w:val="000000"/>
          <w:kern w:val="2"/>
          <w:sz w:val="20"/>
          <w:szCs w:val="20"/>
        </w:rPr>
        <w:t>and</w:t>
      </w:r>
      <w:proofErr w:type="gramEnd"/>
      <w:r>
        <w:rPr>
          <w:bCs/>
          <w:color w:val="000000"/>
          <w:kern w:val="2"/>
          <w:sz w:val="20"/>
          <w:szCs w:val="20"/>
        </w:rPr>
        <w:t xml:space="preserve"> successful UL transmission over the preconfigured dedicated resource</w:t>
      </w:r>
    </w:p>
    <w:p w:rsidR="00063F87" w:rsidRDefault="00F44702">
      <w:pPr>
        <w:ind w:left="-60"/>
        <w:jc w:val="both"/>
        <w:rPr>
          <w:bCs/>
          <w:color w:val="000000"/>
          <w:kern w:val="2"/>
          <w:sz w:val="20"/>
          <w:szCs w:val="20"/>
        </w:rPr>
      </w:pPr>
      <w:r>
        <w:rPr>
          <w:bCs/>
          <w:color w:val="000000"/>
          <w:kern w:val="2"/>
          <w:sz w:val="20"/>
          <w:szCs w:val="20"/>
        </w:rPr>
        <w:t xml:space="preserve">If in the step 2, the </w:t>
      </w:r>
      <w:proofErr w:type="spellStart"/>
      <w:r>
        <w:rPr>
          <w:bCs/>
          <w:color w:val="000000"/>
          <w:kern w:val="2"/>
          <w:sz w:val="20"/>
          <w:szCs w:val="20"/>
        </w:rPr>
        <w:t>eNB</w:t>
      </w:r>
      <w:proofErr w:type="spellEnd"/>
      <w:r>
        <w:rPr>
          <w:bCs/>
          <w:color w:val="000000"/>
          <w:kern w:val="2"/>
          <w:sz w:val="20"/>
          <w:szCs w:val="20"/>
        </w:rPr>
        <w:t xml:space="preserve"> receives the UL transmission and can identify the UE based on the dedicated resources used by the UE, the </w:t>
      </w:r>
      <w:proofErr w:type="spellStart"/>
      <w:r>
        <w:rPr>
          <w:bCs/>
          <w:color w:val="000000"/>
          <w:kern w:val="2"/>
          <w:sz w:val="20"/>
          <w:szCs w:val="20"/>
        </w:rPr>
        <w:t>eNB</w:t>
      </w:r>
      <w:proofErr w:type="spellEnd"/>
      <w:r>
        <w:rPr>
          <w:bCs/>
          <w:color w:val="000000"/>
          <w:kern w:val="2"/>
          <w:sz w:val="20"/>
          <w:szCs w:val="20"/>
        </w:rPr>
        <w:t xml:space="preserve"> would transfer the possible data to core network and send DL ACK for UL transmission to the UE which can also implicitly indicate the UE to stay in idle state (refer to figure 1(a)) or to go to RRC connected state (refer to figure 1(b)) based on whether there are further information/data to be transmitted in UL or DL. The UE can perform the state transition based on the </w:t>
      </w:r>
      <w:proofErr w:type="spellStart"/>
      <w:r>
        <w:rPr>
          <w:bCs/>
          <w:color w:val="000000"/>
          <w:kern w:val="2"/>
          <w:sz w:val="20"/>
          <w:szCs w:val="20"/>
        </w:rPr>
        <w:t>eNB</w:t>
      </w:r>
      <w:proofErr w:type="spellEnd"/>
      <w:r>
        <w:rPr>
          <w:bCs/>
          <w:color w:val="000000"/>
          <w:kern w:val="2"/>
          <w:sz w:val="20"/>
          <w:szCs w:val="20"/>
        </w:rPr>
        <w:t xml:space="preserve"> indication.</w:t>
      </w:r>
    </w:p>
    <w:p w:rsidR="00063F87" w:rsidRDefault="00F44702">
      <w:pPr>
        <w:ind w:left="-60"/>
        <w:jc w:val="both"/>
        <w:rPr>
          <w:bCs/>
          <w:color w:val="000000"/>
          <w:kern w:val="2"/>
          <w:sz w:val="20"/>
          <w:szCs w:val="20"/>
        </w:rPr>
      </w:pPr>
      <w:r>
        <w:rPr>
          <w:bCs/>
          <w:color w:val="000000"/>
          <w:kern w:val="2"/>
          <w:sz w:val="20"/>
          <w:szCs w:val="20"/>
        </w:rPr>
        <w:t xml:space="preserve">Moreover, after the </w:t>
      </w:r>
      <w:proofErr w:type="spellStart"/>
      <w:r>
        <w:rPr>
          <w:bCs/>
          <w:color w:val="000000"/>
          <w:kern w:val="2"/>
          <w:sz w:val="20"/>
          <w:szCs w:val="20"/>
        </w:rPr>
        <w:t>eNB</w:t>
      </w:r>
      <w:proofErr w:type="spellEnd"/>
      <w:r>
        <w:rPr>
          <w:bCs/>
          <w:color w:val="000000"/>
          <w:kern w:val="2"/>
          <w:sz w:val="20"/>
          <w:szCs w:val="20"/>
        </w:rPr>
        <w:t xml:space="preserve"> receives the UL transmission over the preconfigured resource and if the </w:t>
      </w:r>
      <w:proofErr w:type="spellStart"/>
      <w:r>
        <w:rPr>
          <w:bCs/>
          <w:color w:val="000000"/>
          <w:kern w:val="2"/>
          <w:sz w:val="20"/>
          <w:szCs w:val="20"/>
        </w:rPr>
        <w:t>eNB</w:t>
      </w:r>
      <w:proofErr w:type="spellEnd"/>
      <w:r>
        <w:rPr>
          <w:bCs/>
          <w:color w:val="000000"/>
          <w:kern w:val="2"/>
          <w:sz w:val="20"/>
          <w:szCs w:val="20"/>
        </w:rPr>
        <w:t xml:space="preserve"> evaluates there may exist TA issue, </w:t>
      </w:r>
      <w:proofErr w:type="spellStart"/>
      <w:r>
        <w:rPr>
          <w:bCs/>
          <w:color w:val="000000"/>
          <w:kern w:val="2"/>
          <w:sz w:val="20"/>
          <w:szCs w:val="20"/>
        </w:rPr>
        <w:t>eNB</w:t>
      </w:r>
      <w:proofErr w:type="spellEnd"/>
      <w:r>
        <w:rPr>
          <w:bCs/>
          <w:color w:val="000000"/>
          <w:kern w:val="2"/>
          <w:sz w:val="20"/>
          <w:szCs w:val="20"/>
        </w:rPr>
        <w:t xml:space="preserve"> can also send TA command over the following DL ACK/RRC connection setup message to update UE’s TA information.</w:t>
      </w:r>
    </w:p>
    <w:p w:rsidR="00063F87" w:rsidRDefault="00F44702">
      <w:pPr>
        <w:ind w:left="-60"/>
        <w:jc w:val="both"/>
        <w:rPr>
          <w:b/>
          <w:sz w:val="20"/>
          <w:szCs w:val="20"/>
        </w:rPr>
      </w:pPr>
      <w:r>
        <w:rPr>
          <w:b/>
          <w:sz w:val="20"/>
          <w:szCs w:val="20"/>
        </w:rPr>
        <w:t xml:space="preserve">Proposal </w:t>
      </w:r>
      <w:r>
        <w:rPr>
          <w:rFonts w:eastAsia="宋体" w:hint="eastAsia"/>
          <w:b/>
          <w:sz w:val="20"/>
          <w:szCs w:val="20"/>
        </w:rPr>
        <w:t>3</w:t>
      </w:r>
      <w:r>
        <w:rPr>
          <w:b/>
          <w:sz w:val="20"/>
          <w:szCs w:val="20"/>
        </w:rPr>
        <w:t xml:space="preserve">: If the </w:t>
      </w:r>
      <w:proofErr w:type="spellStart"/>
      <w:r>
        <w:rPr>
          <w:b/>
          <w:sz w:val="20"/>
          <w:szCs w:val="20"/>
        </w:rPr>
        <w:t>eNB</w:t>
      </w:r>
      <w:proofErr w:type="spellEnd"/>
      <w:r>
        <w:rPr>
          <w:b/>
          <w:sz w:val="20"/>
          <w:szCs w:val="20"/>
        </w:rPr>
        <w:t xml:space="preserve"> receives the </w:t>
      </w:r>
      <w:r>
        <w:rPr>
          <w:b/>
          <w:bCs/>
          <w:color w:val="000000"/>
          <w:kern w:val="2"/>
          <w:sz w:val="20"/>
          <w:szCs w:val="20"/>
        </w:rPr>
        <w:t xml:space="preserve">UL transmission </w:t>
      </w:r>
      <w:r>
        <w:rPr>
          <w:b/>
          <w:sz w:val="20"/>
          <w:szCs w:val="20"/>
        </w:rPr>
        <w:t xml:space="preserve">over the preconfigured dedicated resource and could identify the UE, the </w:t>
      </w:r>
      <w:proofErr w:type="spellStart"/>
      <w:r>
        <w:rPr>
          <w:b/>
          <w:sz w:val="20"/>
          <w:szCs w:val="20"/>
        </w:rPr>
        <w:t>eNB</w:t>
      </w:r>
      <w:proofErr w:type="spellEnd"/>
      <w:r>
        <w:rPr>
          <w:b/>
          <w:sz w:val="20"/>
          <w:szCs w:val="20"/>
        </w:rPr>
        <w:t xml:space="preserve"> </w:t>
      </w:r>
      <w:r>
        <w:rPr>
          <w:b/>
          <w:bCs/>
          <w:color w:val="000000"/>
          <w:kern w:val="2"/>
          <w:sz w:val="20"/>
          <w:szCs w:val="20"/>
        </w:rPr>
        <w:t>would transfer the possible data to core network, send DL ACK for UL transmission to the UE which can also implicitly indicate the UE to stay in idle state or to go to RRC connected state</w:t>
      </w:r>
      <w:r>
        <w:rPr>
          <w:b/>
          <w:sz w:val="20"/>
          <w:szCs w:val="20"/>
        </w:rPr>
        <w:t>, and update the TA information for the UE, if necessary.</w:t>
      </w:r>
    </w:p>
    <w:p w:rsidR="00063F87" w:rsidRDefault="00F44702">
      <w:pPr>
        <w:spacing w:after="40"/>
        <w:ind w:left="-62"/>
        <w:jc w:val="both"/>
        <w:rPr>
          <w:bCs/>
          <w:color w:val="000000"/>
          <w:kern w:val="2"/>
          <w:sz w:val="20"/>
          <w:szCs w:val="20"/>
        </w:rPr>
      </w:pPr>
      <w:r>
        <w:rPr>
          <w:bCs/>
          <w:color w:val="000000"/>
          <w:kern w:val="2"/>
          <w:sz w:val="20"/>
          <w:szCs w:val="20"/>
        </w:rPr>
        <w:t xml:space="preserve">Once the </w:t>
      </w:r>
      <w:proofErr w:type="spellStart"/>
      <w:r>
        <w:rPr>
          <w:bCs/>
          <w:color w:val="000000"/>
          <w:kern w:val="2"/>
          <w:sz w:val="20"/>
          <w:szCs w:val="20"/>
        </w:rPr>
        <w:t>eNB</w:t>
      </w:r>
      <w:proofErr w:type="spellEnd"/>
      <w:r>
        <w:rPr>
          <w:bCs/>
          <w:color w:val="000000"/>
          <w:kern w:val="2"/>
          <w:sz w:val="20"/>
          <w:szCs w:val="20"/>
        </w:rPr>
        <w:t xml:space="preserve"> receives the UL transmission over the preconfigured dedicated resource, the </w:t>
      </w:r>
      <w:proofErr w:type="spellStart"/>
      <w:r>
        <w:rPr>
          <w:bCs/>
          <w:color w:val="000000"/>
          <w:kern w:val="2"/>
          <w:sz w:val="20"/>
          <w:szCs w:val="20"/>
        </w:rPr>
        <w:t>eNB</w:t>
      </w:r>
      <w:proofErr w:type="spellEnd"/>
      <w:r>
        <w:rPr>
          <w:bCs/>
          <w:color w:val="000000"/>
          <w:kern w:val="2"/>
          <w:sz w:val="20"/>
          <w:szCs w:val="20"/>
        </w:rPr>
        <w:t xml:space="preserve"> can response UE with the following different options in different scenarios:</w:t>
      </w:r>
    </w:p>
    <w:p w:rsidR="00063F87" w:rsidRDefault="00F44702">
      <w:pPr>
        <w:numPr>
          <w:ilvl w:val="0"/>
          <w:numId w:val="12"/>
        </w:numPr>
        <w:spacing w:after="60"/>
        <w:jc w:val="both"/>
        <w:rPr>
          <w:bCs/>
          <w:color w:val="000000"/>
          <w:kern w:val="2"/>
          <w:sz w:val="20"/>
          <w:szCs w:val="20"/>
        </w:rPr>
      </w:pPr>
      <w:r>
        <w:rPr>
          <w:bCs/>
          <w:color w:val="000000"/>
          <w:kern w:val="2"/>
          <w:sz w:val="20"/>
          <w:szCs w:val="20"/>
        </w:rPr>
        <w:t>Scenario 1: To response UE with physical layer indication, e.g., indication in PDCCH in the scenario that</w:t>
      </w:r>
      <w:r>
        <w:rPr>
          <w:rFonts w:hint="eastAsia"/>
          <w:bCs/>
          <w:color w:val="000000"/>
          <w:kern w:val="2"/>
          <w:sz w:val="20"/>
          <w:szCs w:val="20"/>
        </w:rPr>
        <w:t xml:space="preserve"> </w:t>
      </w:r>
      <w:r>
        <w:rPr>
          <w:bCs/>
          <w:color w:val="000000"/>
          <w:kern w:val="2"/>
          <w:sz w:val="20"/>
          <w:szCs w:val="20"/>
        </w:rPr>
        <w:t>no DL data need to be transmitted.</w:t>
      </w:r>
    </w:p>
    <w:p w:rsidR="00063F87" w:rsidRDefault="00F44702">
      <w:pPr>
        <w:numPr>
          <w:ilvl w:val="0"/>
          <w:numId w:val="12"/>
        </w:numPr>
        <w:spacing w:after="60"/>
        <w:jc w:val="both"/>
        <w:rPr>
          <w:bCs/>
          <w:color w:val="000000"/>
          <w:kern w:val="2"/>
          <w:sz w:val="20"/>
          <w:szCs w:val="20"/>
        </w:rPr>
      </w:pPr>
      <w:r>
        <w:rPr>
          <w:bCs/>
          <w:color w:val="000000"/>
          <w:kern w:val="2"/>
          <w:sz w:val="20"/>
          <w:szCs w:val="20"/>
        </w:rPr>
        <w:t xml:space="preserve">Scenario 2: To response UE with </w:t>
      </w:r>
      <w:proofErr w:type="spellStart"/>
      <w:r>
        <w:rPr>
          <w:bCs/>
          <w:i/>
          <w:iCs/>
          <w:color w:val="000000"/>
          <w:kern w:val="2"/>
          <w:sz w:val="20"/>
          <w:szCs w:val="20"/>
        </w:rPr>
        <w:t>RRCConnectionRelease</w:t>
      </w:r>
      <w:proofErr w:type="spellEnd"/>
      <w:r>
        <w:rPr>
          <w:bCs/>
          <w:i/>
          <w:iCs/>
          <w:color w:val="000000"/>
          <w:kern w:val="2"/>
          <w:sz w:val="20"/>
          <w:szCs w:val="20"/>
        </w:rPr>
        <w:t>/</w:t>
      </w:r>
      <w:proofErr w:type="spellStart"/>
      <w:r>
        <w:rPr>
          <w:bCs/>
          <w:i/>
          <w:iCs/>
          <w:color w:val="000000"/>
          <w:kern w:val="2"/>
          <w:sz w:val="20"/>
          <w:szCs w:val="20"/>
        </w:rPr>
        <w:t>RRCEarlyDataComplete</w:t>
      </w:r>
      <w:proofErr w:type="spellEnd"/>
      <w:r>
        <w:rPr>
          <w:bCs/>
          <w:color w:val="000000"/>
          <w:kern w:val="2"/>
          <w:sz w:val="20"/>
          <w:szCs w:val="20"/>
        </w:rPr>
        <w:t xml:space="preserve"> messages in the scenario that there has small DL data transmission, or the preconfigured dedicated resource need to be reconfigured or released;</w:t>
      </w:r>
    </w:p>
    <w:p w:rsidR="00063F87" w:rsidRDefault="00F44702">
      <w:pPr>
        <w:numPr>
          <w:ilvl w:val="0"/>
          <w:numId w:val="12"/>
        </w:numPr>
        <w:spacing w:after="120"/>
        <w:jc w:val="both"/>
        <w:rPr>
          <w:bCs/>
          <w:color w:val="000000"/>
          <w:kern w:val="2"/>
          <w:sz w:val="20"/>
          <w:szCs w:val="20"/>
        </w:rPr>
      </w:pPr>
      <w:r>
        <w:rPr>
          <w:bCs/>
          <w:color w:val="000000"/>
          <w:kern w:val="2"/>
          <w:sz w:val="20"/>
          <w:szCs w:val="20"/>
        </w:rPr>
        <w:t xml:space="preserve">Scenario 3: To response UE with </w:t>
      </w:r>
      <w:proofErr w:type="spellStart"/>
      <w:r>
        <w:rPr>
          <w:bCs/>
          <w:i/>
          <w:iCs/>
          <w:color w:val="000000"/>
          <w:kern w:val="2"/>
          <w:sz w:val="20"/>
          <w:szCs w:val="20"/>
        </w:rPr>
        <w:t>RRCConnection</w:t>
      </w:r>
      <w:r>
        <w:rPr>
          <w:rFonts w:eastAsia="宋体" w:hint="eastAsia"/>
          <w:bCs/>
          <w:i/>
          <w:iCs/>
          <w:color w:val="000000"/>
          <w:kern w:val="2"/>
          <w:sz w:val="20"/>
          <w:szCs w:val="20"/>
        </w:rPr>
        <w:t>Setup</w:t>
      </w:r>
      <w:proofErr w:type="spellEnd"/>
      <w:r>
        <w:rPr>
          <w:rFonts w:eastAsia="宋体" w:hint="eastAsia"/>
          <w:bCs/>
          <w:i/>
          <w:iCs/>
          <w:color w:val="000000"/>
          <w:kern w:val="2"/>
          <w:sz w:val="20"/>
          <w:szCs w:val="20"/>
        </w:rPr>
        <w:t>/</w:t>
      </w:r>
      <w:proofErr w:type="spellStart"/>
      <w:r>
        <w:rPr>
          <w:bCs/>
          <w:i/>
          <w:iCs/>
          <w:color w:val="000000"/>
          <w:kern w:val="2"/>
          <w:sz w:val="20"/>
          <w:szCs w:val="20"/>
        </w:rPr>
        <w:t>RRCConnection</w:t>
      </w:r>
      <w:r>
        <w:rPr>
          <w:rFonts w:eastAsia="宋体" w:hint="eastAsia"/>
          <w:bCs/>
          <w:i/>
          <w:iCs/>
          <w:color w:val="000000"/>
          <w:kern w:val="2"/>
          <w:sz w:val="20"/>
          <w:szCs w:val="20"/>
        </w:rPr>
        <w:t>Resume</w:t>
      </w:r>
      <w:proofErr w:type="spellEnd"/>
      <w:r>
        <w:rPr>
          <w:bCs/>
          <w:i/>
          <w:iCs/>
          <w:color w:val="000000"/>
          <w:kern w:val="2"/>
          <w:sz w:val="20"/>
          <w:szCs w:val="20"/>
        </w:rPr>
        <w:t xml:space="preserve"> </w:t>
      </w:r>
      <w:r>
        <w:rPr>
          <w:bCs/>
          <w:color w:val="000000"/>
          <w:kern w:val="2"/>
          <w:sz w:val="20"/>
          <w:szCs w:val="20"/>
        </w:rPr>
        <w:t>messages in the scenario that e.g. there has large DL data transmission and fallback to legacy procedure is necessary.</w:t>
      </w:r>
    </w:p>
    <w:p w:rsidR="00063F87" w:rsidRDefault="00F44702">
      <w:pPr>
        <w:ind w:left="-60"/>
        <w:jc w:val="both"/>
        <w:rPr>
          <w:bCs/>
          <w:i/>
          <w:iCs/>
          <w:color w:val="000000"/>
          <w:kern w:val="2"/>
          <w:sz w:val="20"/>
          <w:szCs w:val="20"/>
        </w:rPr>
      </w:pPr>
      <w:r>
        <w:rPr>
          <w:b/>
          <w:sz w:val="20"/>
          <w:szCs w:val="20"/>
        </w:rPr>
        <w:t xml:space="preserve">Proposal </w:t>
      </w:r>
      <w:r>
        <w:rPr>
          <w:rFonts w:eastAsia="宋体" w:hint="eastAsia"/>
          <w:b/>
          <w:sz w:val="20"/>
          <w:szCs w:val="20"/>
        </w:rPr>
        <w:t>4</w:t>
      </w:r>
      <w:r>
        <w:rPr>
          <w:b/>
          <w:sz w:val="20"/>
          <w:szCs w:val="20"/>
        </w:rPr>
        <w:t>: How to response the UL transmission over the preconfigured dedicated resource needs to be further studied with consideration on different scenarios.</w:t>
      </w:r>
      <w:r>
        <w:rPr>
          <w:bCs/>
          <w:i/>
          <w:iCs/>
          <w:color w:val="000000"/>
          <w:kern w:val="2"/>
          <w:sz w:val="20"/>
          <w:szCs w:val="20"/>
        </w:rPr>
        <w:t xml:space="preserve"> </w:t>
      </w:r>
    </w:p>
    <w:p w:rsidR="00063F87" w:rsidRDefault="00063F87">
      <w:pPr>
        <w:ind w:left="-60"/>
        <w:jc w:val="both"/>
        <w:rPr>
          <w:bCs/>
          <w:i/>
          <w:iCs/>
          <w:color w:val="000000"/>
          <w:kern w:val="2"/>
          <w:sz w:val="20"/>
          <w:szCs w:val="20"/>
        </w:rPr>
      </w:pPr>
    </w:p>
    <w:p w:rsidR="00063F87" w:rsidRDefault="00F44702">
      <w:pPr>
        <w:pStyle w:val="1"/>
        <w:rPr>
          <w:lang w:val="en-US"/>
        </w:rPr>
      </w:pPr>
      <w:r>
        <w:rPr>
          <w:lang w:val="en-US"/>
        </w:rPr>
        <w:t>Conclusions</w:t>
      </w:r>
    </w:p>
    <w:p w:rsidR="00063F87" w:rsidRDefault="00F44702">
      <w:pPr>
        <w:ind w:left="-60"/>
        <w:jc w:val="both"/>
        <w:rPr>
          <w:bCs/>
          <w:color w:val="000000"/>
          <w:kern w:val="2"/>
          <w:sz w:val="20"/>
          <w:szCs w:val="20"/>
        </w:rPr>
      </w:pPr>
      <w:r>
        <w:rPr>
          <w:bCs/>
          <w:color w:val="000000"/>
          <w:kern w:val="2"/>
          <w:sz w:val="20"/>
          <w:szCs w:val="20"/>
        </w:rPr>
        <w:lastRenderedPageBreak/>
        <w:t xml:space="preserve">In this contribution, we make the following </w:t>
      </w:r>
      <w:r>
        <w:rPr>
          <w:rFonts w:hint="eastAsia"/>
          <w:bCs/>
          <w:color w:val="000000"/>
          <w:kern w:val="2"/>
          <w:sz w:val="20"/>
          <w:szCs w:val="20"/>
        </w:rPr>
        <w:t xml:space="preserve">observations and </w:t>
      </w:r>
      <w:r>
        <w:rPr>
          <w:bCs/>
          <w:color w:val="000000"/>
          <w:kern w:val="2"/>
          <w:sz w:val="20"/>
          <w:szCs w:val="20"/>
        </w:rPr>
        <w:t>proposal</w:t>
      </w:r>
      <w:r>
        <w:rPr>
          <w:rFonts w:hint="eastAsia"/>
          <w:bCs/>
          <w:color w:val="000000"/>
          <w:kern w:val="2"/>
          <w:sz w:val="20"/>
          <w:szCs w:val="20"/>
        </w:rPr>
        <w:t>s</w:t>
      </w:r>
      <w:r>
        <w:rPr>
          <w:bCs/>
          <w:color w:val="000000"/>
          <w:kern w:val="2"/>
          <w:sz w:val="20"/>
          <w:szCs w:val="20"/>
        </w:rPr>
        <w:t>:</w:t>
      </w:r>
    </w:p>
    <w:p w:rsidR="00F44702" w:rsidRDefault="00F44702" w:rsidP="00F44702">
      <w:pPr>
        <w:ind w:left="-60"/>
        <w:jc w:val="both"/>
        <w:rPr>
          <w:rFonts w:eastAsia="宋体"/>
          <w:b/>
          <w:bCs/>
          <w:sz w:val="20"/>
          <w:szCs w:val="20"/>
        </w:rPr>
      </w:pPr>
      <w:r>
        <w:rPr>
          <w:rFonts w:eastAsia="宋体"/>
          <w:b/>
          <w:bCs/>
          <w:sz w:val="20"/>
          <w:szCs w:val="20"/>
        </w:rPr>
        <w:t xml:space="preserve">Observation 1: </w:t>
      </w:r>
      <w:r>
        <w:rPr>
          <w:rFonts w:eastAsia="宋体" w:hint="eastAsia"/>
          <w:b/>
          <w:bCs/>
          <w:sz w:val="20"/>
          <w:szCs w:val="20"/>
        </w:rPr>
        <w:t>If the expected D-</w:t>
      </w:r>
      <w:r>
        <w:rPr>
          <w:rFonts w:eastAsia="宋体"/>
          <w:b/>
          <w:bCs/>
          <w:sz w:val="20"/>
          <w:szCs w:val="20"/>
        </w:rPr>
        <w:t xml:space="preserve">PUR grant time domain information in </w:t>
      </w:r>
      <w:r>
        <w:rPr>
          <w:rFonts w:eastAsia="宋体" w:hint="eastAsia"/>
          <w:b/>
          <w:bCs/>
          <w:sz w:val="20"/>
          <w:szCs w:val="20"/>
        </w:rPr>
        <w:t>D-PUR request</w:t>
      </w:r>
      <w:r>
        <w:rPr>
          <w:rFonts w:eastAsia="宋体"/>
          <w:b/>
          <w:bCs/>
          <w:sz w:val="20"/>
          <w:szCs w:val="20"/>
        </w:rPr>
        <w:t xml:space="preserve"> is a </w:t>
      </w:r>
      <w:r>
        <w:rPr>
          <w:rFonts w:eastAsia="宋体"/>
          <w:b/>
          <w:sz w:val="20"/>
          <w:szCs w:val="20"/>
        </w:rPr>
        <w:t>strict time</w:t>
      </w:r>
      <w:r>
        <w:rPr>
          <w:rFonts w:eastAsia="宋体"/>
          <w:b/>
          <w:bCs/>
          <w:sz w:val="20"/>
          <w:szCs w:val="20"/>
        </w:rPr>
        <w:t xml:space="preserve"> </w:t>
      </w:r>
      <w:r>
        <w:rPr>
          <w:rFonts w:eastAsia="宋体" w:hint="eastAsia"/>
          <w:b/>
          <w:bCs/>
          <w:sz w:val="20"/>
          <w:szCs w:val="20"/>
        </w:rPr>
        <w:t>occasion</w:t>
      </w:r>
      <w:r>
        <w:rPr>
          <w:rFonts w:eastAsia="宋体"/>
          <w:b/>
          <w:bCs/>
          <w:sz w:val="20"/>
          <w:szCs w:val="20"/>
        </w:rPr>
        <w:t xml:space="preserve"> </w:t>
      </w:r>
      <w:r>
        <w:rPr>
          <w:rFonts w:eastAsia="宋体" w:hint="eastAsia"/>
          <w:b/>
          <w:bCs/>
          <w:sz w:val="20"/>
          <w:szCs w:val="20"/>
        </w:rPr>
        <w:t xml:space="preserve">(e.g. a certain </w:t>
      </w:r>
      <w:proofErr w:type="spellStart"/>
      <w:r>
        <w:rPr>
          <w:rFonts w:eastAsia="宋体" w:hint="eastAsia"/>
          <w:b/>
          <w:bCs/>
          <w:sz w:val="20"/>
          <w:szCs w:val="20"/>
        </w:rPr>
        <w:t>subframe</w:t>
      </w:r>
      <w:proofErr w:type="spellEnd"/>
      <w:r>
        <w:rPr>
          <w:rFonts w:eastAsia="宋体" w:hint="eastAsia"/>
          <w:b/>
          <w:bCs/>
          <w:sz w:val="20"/>
          <w:szCs w:val="20"/>
        </w:rPr>
        <w:t>)</w:t>
      </w:r>
      <w:r>
        <w:rPr>
          <w:rFonts w:eastAsia="宋体"/>
          <w:b/>
          <w:bCs/>
          <w:sz w:val="20"/>
          <w:szCs w:val="20"/>
        </w:rPr>
        <w:t xml:space="preserve">, </w:t>
      </w:r>
      <w:r>
        <w:rPr>
          <w:rFonts w:eastAsia="宋体"/>
          <w:b/>
          <w:sz w:val="20"/>
          <w:szCs w:val="20"/>
        </w:rPr>
        <w:t xml:space="preserve">it’s highly possible that </w:t>
      </w:r>
      <w:r>
        <w:rPr>
          <w:rFonts w:eastAsia="宋体" w:hint="eastAsia"/>
          <w:b/>
          <w:sz w:val="20"/>
          <w:szCs w:val="20"/>
        </w:rPr>
        <w:t>the multiple UE</w:t>
      </w:r>
      <w:r>
        <w:rPr>
          <w:rFonts w:eastAsia="宋体"/>
          <w:b/>
          <w:sz w:val="20"/>
          <w:szCs w:val="20"/>
        </w:rPr>
        <w:t>’</w:t>
      </w:r>
      <w:r>
        <w:rPr>
          <w:rFonts w:eastAsia="宋体" w:hint="eastAsia"/>
          <w:b/>
          <w:sz w:val="20"/>
          <w:szCs w:val="20"/>
        </w:rPr>
        <w:t>s indicated occasion</w:t>
      </w:r>
      <w:r>
        <w:rPr>
          <w:rFonts w:eastAsia="宋体"/>
          <w:b/>
          <w:sz w:val="20"/>
          <w:szCs w:val="20"/>
        </w:rPr>
        <w:t>s</w:t>
      </w:r>
      <w:r>
        <w:rPr>
          <w:rFonts w:eastAsia="宋体" w:hint="eastAsia"/>
          <w:b/>
          <w:sz w:val="20"/>
          <w:szCs w:val="20"/>
        </w:rPr>
        <w:t xml:space="preserve"> </w:t>
      </w:r>
      <w:r>
        <w:rPr>
          <w:rFonts w:eastAsia="宋体"/>
          <w:b/>
          <w:sz w:val="20"/>
          <w:szCs w:val="20"/>
        </w:rPr>
        <w:t>would be</w:t>
      </w:r>
      <w:r>
        <w:rPr>
          <w:rFonts w:eastAsia="宋体" w:hint="eastAsia"/>
          <w:b/>
          <w:sz w:val="20"/>
          <w:szCs w:val="20"/>
        </w:rPr>
        <w:t xml:space="preserve"> conflict</w:t>
      </w:r>
      <w:r>
        <w:rPr>
          <w:rFonts w:eastAsia="宋体"/>
          <w:b/>
          <w:bCs/>
          <w:sz w:val="20"/>
          <w:szCs w:val="20"/>
        </w:rPr>
        <w:t xml:space="preserve"> and it is difficult for </w:t>
      </w:r>
      <w:proofErr w:type="spellStart"/>
      <w:r>
        <w:rPr>
          <w:rFonts w:eastAsia="宋体" w:hint="eastAsia"/>
          <w:b/>
          <w:bCs/>
          <w:sz w:val="20"/>
          <w:szCs w:val="20"/>
        </w:rPr>
        <w:t>eNB</w:t>
      </w:r>
      <w:proofErr w:type="spellEnd"/>
      <w:r>
        <w:rPr>
          <w:rFonts w:eastAsia="宋体" w:hint="eastAsia"/>
          <w:b/>
          <w:bCs/>
          <w:sz w:val="20"/>
          <w:szCs w:val="20"/>
        </w:rPr>
        <w:t xml:space="preserve"> </w:t>
      </w:r>
      <w:r>
        <w:rPr>
          <w:rFonts w:eastAsia="宋体"/>
          <w:b/>
          <w:bCs/>
          <w:sz w:val="20"/>
          <w:szCs w:val="20"/>
        </w:rPr>
        <w:t>to configure the D-PUR resource.</w:t>
      </w:r>
    </w:p>
    <w:p w:rsidR="00F44702" w:rsidRDefault="00F44702" w:rsidP="00F44702">
      <w:pPr>
        <w:ind w:left="-60"/>
        <w:jc w:val="both"/>
        <w:rPr>
          <w:rFonts w:eastAsia="宋体"/>
          <w:b/>
          <w:sz w:val="20"/>
          <w:szCs w:val="20"/>
        </w:rPr>
      </w:pPr>
      <w:r>
        <w:rPr>
          <w:rFonts w:eastAsia="宋体"/>
          <w:b/>
          <w:sz w:val="20"/>
          <w:szCs w:val="20"/>
        </w:rPr>
        <w:t>Observation 2: Using D-PUR resource number “n” counter is a simple way to implement the agreement “Multi-shot D-PUR is supported with the possibility to configure as a single shot”. Moreover, “n” counter will not be restarted. If “n” counter reaches the set value, the D-PUR resource would be released.</w:t>
      </w:r>
    </w:p>
    <w:p w:rsidR="00F44702" w:rsidRDefault="00F44702" w:rsidP="00F44702">
      <w:pPr>
        <w:ind w:left="-60"/>
        <w:jc w:val="both"/>
        <w:rPr>
          <w:rFonts w:eastAsia="宋体"/>
          <w:b/>
          <w:sz w:val="20"/>
          <w:szCs w:val="20"/>
        </w:rPr>
      </w:pPr>
      <w:r>
        <w:rPr>
          <w:rFonts w:eastAsia="宋体"/>
          <w:b/>
          <w:sz w:val="20"/>
          <w:szCs w:val="20"/>
        </w:rPr>
        <w:t>Observation 3: TAT is necessary for TA valid decision and it can be restarted upon reception of TA command. Upon TAT expires, the D-PUR resources can be invalid but not be released.</w:t>
      </w:r>
    </w:p>
    <w:p w:rsidR="00F44702" w:rsidRDefault="00F44702" w:rsidP="00F44702">
      <w:pPr>
        <w:ind w:left="-60"/>
        <w:jc w:val="both"/>
        <w:rPr>
          <w:rFonts w:eastAsia="宋体"/>
          <w:b/>
          <w:bCs/>
          <w:sz w:val="20"/>
          <w:szCs w:val="20"/>
        </w:rPr>
      </w:pPr>
    </w:p>
    <w:p w:rsidR="00F44702" w:rsidRDefault="00F44702" w:rsidP="00F44702">
      <w:pPr>
        <w:ind w:left="-60"/>
        <w:jc w:val="both"/>
        <w:rPr>
          <w:rFonts w:eastAsia="宋体"/>
          <w:b/>
          <w:bCs/>
          <w:sz w:val="20"/>
          <w:szCs w:val="20"/>
        </w:rPr>
      </w:pPr>
      <w:r>
        <w:rPr>
          <w:rFonts w:eastAsia="宋体"/>
          <w:b/>
          <w:bCs/>
          <w:sz w:val="20"/>
          <w:szCs w:val="20"/>
        </w:rPr>
        <w:t>Proposal 1: T</w:t>
      </w:r>
      <w:r>
        <w:rPr>
          <w:rFonts w:eastAsia="宋体" w:hint="eastAsia"/>
          <w:b/>
          <w:bCs/>
          <w:sz w:val="20"/>
          <w:szCs w:val="20"/>
        </w:rPr>
        <w:t>he expected D-</w:t>
      </w:r>
      <w:r>
        <w:rPr>
          <w:rFonts w:eastAsia="宋体"/>
          <w:b/>
          <w:bCs/>
          <w:sz w:val="20"/>
          <w:szCs w:val="20"/>
        </w:rPr>
        <w:t xml:space="preserve">PUR grant time domain information in </w:t>
      </w:r>
      <w:r>
        <w:rPr>
          <w:rFonts w:eastAsia="宋体" w:hint="eastAsia"/>
          <w:b/>
          <w:bCs/>
          <w:sz w:val="20"/>
          <w:szCs w:val="20"/>
        </w:rPr>
        <w:t>D-PUR request</w:t>
      </w:r>
      <w:r>
        <w:rPr>
          <w:rFonts w:eastAsia="宋体"/>
          <w:b/>
          <w:bCs/>
          <w:sz w:val="20"/>
          <w:szCs w:val="20"/>
        </w:rPr>
        <w:t xml:space="preserve"> should be a duration, e.g., an expected start time and a maximal tolerate delay. </w:t>
      </w:r>
    </w:p>
    <w:p w:rsidR="00F44702" w:rsidRDefault="00F44702" w:rsidP="00F44702">
      <w:pPr>
        <w:ind w:left="-60"/>
        <w:jc w:val="both"/>
        <w:rPr>
          <w:b/>
          <w:bCs/>
          <w:sz w:val="20"/>
          <w:szCs w:val="20"/>
        </w:rPr>
      </w:pPr>
      <w:r>
        <w:rPr>
          <w:rFonts w:eastAsia="宋体"/>
          <w:b/>
          <w:bCs/>
          <w:sz w:val="20"/>
          <w:szCs w:val="20"/>
        </w:rPr>
        <w:t xml:space="preserve">Proposal 1a: </w:t>
      </w:r>
      <w:proofErr w:type="spellStart"/>
      <w:r>
        <w:rPr>
          <w:rFonts w:eastAsia="宋体"/>
          <w:b/>
          <w:bCs/>
          <w:sz w:val="20"/>
          <w:szCs w:val="20"/>
        </w:rPr>
        <w:t>eNB</w:t>
      </w:r>
      <w:proofErr w:type="spellEnd"/>
      <w:r>
        <w:rPr>
          <w:rFonts w:eastAsia="宋体"/>
          <w:b/>
          <w:bCs/>
          <w:sz w:val="20"/>
          <w:szCs w:val="20"/>
        </w:rPr>
        <w:t xml:space="preserve"> should configure the D-PUR resource in the expected time duration of </w:t>
      </w:r>
      <w:r>
        <w:rPr>
          <w:rFonts w:eastAsia="宋体" w:hint="eastAsia"/>
          <w:b/>
          <w:bCs/>
          <w:sz w:val="20"/>
          <w:szCs w:val="20"/>
        </w:rPr>
        <w:t>[</w:t>
      </w:r>
      <w:r>
        <w:rPr>
          <w:rFonts w:eastAsia="宋体"/>
          <w:b/>
          <w:bCs/>
          <w:sz w:val="20"/>
          <w:szCs w:val="20"/>
        </w:rPr>
        <w:t>expected start time, expected start time + maximal tolerate delay</w:t>
      </w:r>
      <w:r>
        <w:rPr>
          <w:rFonts w:eastAsia="宋体" w:hint="eastAsia"/>
          <w:b/>
          <w:bCs/>
          <w:sz w:val="20"/>
          <w:szCs w:val="20"/>
        </w:rPr>
        <w:t>].</w:t>
      </w:r>
    </w:p>
    <w:p w:rsidR="00F44702" w:rsidRDefault="00F44702">
      <w:pPr>
        <w:ind w:left="-60"/>
        <w:jc w:val="both"/>
        <w:rPr>
          <w:rFonts w:eastAsia="宋体"/>
          <w:b/>
          <w:bCs/>
          <w:sz w:val="20"/>
          <w:szCs w:val="20"/>
        </w:rPr>
      </w:pPr>
      <w:r>
        <w:rPr>
          <w:b/>
          <w:bCs/>
          <w:sz w:val="20"/>
          <w:szCs w:val="20"/>
        </w:rPr>
        <w:t xml:space="preserve">Proposal </w:t>
      </w:r>
      <w:r>
        <w:rPr>
          <w:rFonts w:eastAsia="宋体" w:hint="eastAsia"/>
          <w:b/>
          <w:bCs/>
          <w:sz w:val="20"/>
          <w:szCs w:val="20"/>
        </w:rPr>
        <w:t>2</w:t>
      </w:r>
      <w:r>
        <w:rPr>
          <w:b/>
          <w:bCs/>
          <w:sz w:val="20"/>
          <w:szCs w:val="20"/>
        </w:rPr>
        <w:t xml:space="preserve">: Both D-PUR resource number “n” counter and </w:t>
      </w:r>
      <w:r>
        <w:rPr>
          <w:rFonts w:eastAsia="宋体"/>
          <w:b/>
          <w:bCs/>
          <w:sz w:val="20"/>
          <w:szCs w:val="20"/>
        </w:rPr>
        <w:t>D-PUR Time Alignment Timer should be supported.</w:t>
      </w:r>
    </w:p>
    <w:p w:rsidR="00F44702" w:rsidRDefault="00F44702">
      <w:pPr>
        <w:ind w:left="-60"/>
        <w:jc w:val="both"/>
        <w:rPr>
          <w:b/>
          <w:sz w:val="20"/>
          <w:szCs w:val="20"/>
        </w:rPr>
      </w:pPr>
      <w:r>
        <w:rPr>
          <w:b/>
          <w:sz w:val="20"/>
          <w:szCs w:val="20"/>
        </w:rPr>
        <w:t xml:space="preserve">Proposal </w:t>
      </w:r>
      <w:r>
        <w:rPr>
          <w:rFonts w:eastAsia="宋体" w:hint="eastAsia"/>
          <w:b/>
          <w:sz w:val="20"/>
          <w:szCs w:val="20"/>
        </w:rPr>
        <w:t>3</w:t>
      </w:r>
      <w:r>
        <w:rPr>
          <w:b/>
          <w:sz w:val="20"/>
          <w:szCs w:val="20"/>
        </w:rPr>
        <w:t xml:space="preserve">: If the </w:t>
      </w:r>
      <w:proofErr w:type="spellStart"/>
      <w:r>
        <w:rPr>
          <w:b/>
          <w:sz w:val="20"/>
          <w:szCs w:val="20"/>
        </w:rPr>
        <w:t>eNB</w:t>
      </w:r>
      <w:proofErr w:type="spellEnd"/>
      <w:r>
        <w:rPr>
          <w:b/>
          <w:sz w:val="20"/>
          <w:szCs w:val="20"/>
        </w:rPr>
        <w:t xml:space="preserve"> receives the </w:t>
      </w:r>
      <w:r>
        <w:rPr>
          <w:b/>
          <w:bCs/>
          <w:color w:val="000000"/>
          <w:kern w:val="2"/>
          <w:sz w:val="20"/>
          <w:szCs w:val="20"/>
        </w:rPr>
        <w:t xml:space="preserve">UL transmission </w:t>
      </w:r>
      <w:r>
        <w:rPr>
          <w:b/>
          <w:sz w:val="20"/>
          <w:szCs w:val="20"/>
        </w:rPr>
        <w:t xml:space="preserve">over the preconfigured dedicated resource and could identify the UE, the </w:t>
      </w:r>
      <w:proofErr w:type="spellStart"/>
      <w:r>
        <w:rPr>
          <w:b/>
          <w:sz w:val="20"/>
          <w:szCs w:val="20"/>
        </w:rPr>
        <w:t>eNB</w:t>
      </w:r>
      <w:proofErr w:type="spellEnd"/>
      <w:r>
        <w:rPr>
          <w:b/>
          <w:sz w:val="20"/>
          <w:szCs w:val="20"/>
        </w:rPr>
        <w:t xml:space="preserve"> </w:t>
      </w:r>
      <w:r>
        <w:rPr>
          <w:b/>
          <w:bCs/>
          <w:color w:val="000000"/>
          <w:kern w:val="2"/>
          <w:sz w:val="20"/>
          <w:szCs w:val="20"/>
        </w:rPr>
        <w:t>would transfer the possible data to core network, send DL ACK for UL transmission to the UE which can also implicitly indicate the UE to stay in idle state or to go to RRC connected state</w:t>
      </w:r>
      <w:r>
        <w:rPr>
          <w:b/>
          <w:sz w:val="20"/>
          <w:szCs w:val="20"/>
        </w:rPr>
        <w:t>, and update the TA information for the UE, if necessary.</w:t>
      </w:r>
    </w:p>
    <w:p w:rsidR="00063F87" w:rsidRDefault="00F44702">
      <w:pPr>
        <w:ind w:left="-60"/>
        <w:jc w:val="both"/>
        <w:rPr>
          <w:rFonts w:eastAsia="宋体"/>
          <w:b/>
          <w:bCs/>
        </w:rPr>
      </w:pPr>
      <w:r>
        <w:rPr>
          <w:b/>
          <w:sz w:val="20"/>
          <w:szCs w:val="20"/>
        </w:rPr>
        <w:t xml:space="preserve">Proposal </w:t>
      </w:r>
      <w:r>
        <w:rPr>
          <w:rFonts w:eastAsia="宋体" w:hint="eastAsia"/>
          <w:b/>
          <w:sz w:val="20"/>
          <w:szCs w:val="20"/>
        </w:rPr>
        <w:t>4</w:t>
      </w:r>
      <w:r>
        <w:rPr>
          <w:b/>
          <w:sz w:val="20"/>
          <w:szCs w:val="20"/>
        </w:rPr>
        <w:t>: How to response the UL transmission over the preconfigured dedicated resource needs to be further studied with consideration on different scenarios.</w:t>
      </w:r>
    </w:p>
    <w:p w:rsidR="00063F87" w:rsidRDefault="00F44702">
      <w:pPr>
        <w:pStyle w:val="1"/>
        <w:numPr>
          <w:ilvl w:val="0"/>
          <w:numId w:val="0"/>
        </w:numPr>
        <w:spacing w:before="120" w:after="120"/>
        <w:rPr>
          <w:lang w:val="en-US"/>
        </w:rPr>
      </w:pPr>
      <w:bookmarkStart w:id="8" w:name="OLE_LINK10"/>
      <w:bookmarkStart w:id="9" w:name="OLE_LINK11"/>
      <w:bookmarkEnd w:id="6"/>
      <w:r>
        <w:rPr>
          <w:lang w:val="en-US"/>
        </w:rPr>
        <w:t>References</w:t>
      </w:r>
    </w:p>
    <w:p w:rsidR="00063F87" w:rsidRDefault="00F44702">
      <w:pPr>
        <w:numPr>
          <w:ilvl w:val="0"/>
          <w:numId w:val="13"/>
        </w:numPr>
        <w:spacing w:beforeLines="10" w:before="24" w:afterLines="10" w:after="24" w:line="264" w:lineRule="auto"/>
        <w:rPr>
          <w:sz w:val="20"/>
          <w:szCs w:val="20"/>
        </w:rPr>
      </w:pPr>
      <w:bookmarkStart w:id="10" w:name="OLE_LINK2"/>
      <w:bookmarkEnd w:id="8"/>
      <w:bookmarkEnd w:id="9"/>
      <w:r>
        <w:rPr>
          <w:sz w:val="20"/>
          <w:szCs w:val="20"/>
        </w:rPr>
        <w:t>3GPP, RP-190757, WID revision: Additional enhancements for NB-</w:t>
      </w:r>
      <w:proofErr w:type="spellStart"/>
      <w:r>
        <w:rPr>
          <w:sz w:val="20"/>
          <w:szCs w:val="20"/>
        </w:rPr>
        <w:t>IoT</w:t>
      </w:r>
      <w:proofErr w:type="spellEnd"/>
      <w:r>
        <w:rPr>
          <w:sz w:val="20"/>
          <w:szCs w:val="20"/>
        </w:rPr>
        <w:t>, RAN#83, March 2019</w:t>
      </w:r>
    </w:p>
    <w:p w:rsidR="00063F87" w:rsidRDefault="00F44702">
      <w:pPr>
        <w:numPr>
          <w:ilvl w:val="0"/>
          <w:numId w:val="13"/>
        </w:numPr>
        <w:spacing w:beforeLines="10" w:before="24" w:afterLines="10" w:after="24" w:line="264" w:lineRule="auto"/>
        <w:rPr>
          <w:sz w:val="20"/>
          <w:szCs w:val="20"/>
        </w:rPr>
      </w:pPr>
      <w:r>
        <w:rPr>
          <w:sz w:val="20"/>
          <w:szCs w:val="20"/>
        </w:rPr>
        <w:t>3GPP, RP-190770, Revised WID: Additional MTC enhancements for LTE, RAN#83, March 2019</w:t>
      </w:r>
      <w:bookmarkEnd w:id="10"/>
    </w:p>
    <w:p w:rsidR="00063F87" w:rsidRDefault="00063F87">
      <w:pPr>
        <w:spacing w:beforeLines="10" w:before="24" w:afterLines="10" w:after="24" w:line="264" w:lineRule="auto"/>
        <w:ind w:left="420"/>
        <w:rPr>
          <w:sz w:val="20"/>
          <w:szCs w:val="20"/>
        </w:rPr>
      </w:pPr>
    </w:p>
    <w:sectPr w:rsidR="00063F87">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26ACBCD"/>
    <w:multiLevelType w:val="singleLevel"/>
    <w:tmpl w:val="E26ACBCD"/>
    <w:lvl w:ilvl="0">
      <w:start w:val="1"/>
      <w:numFmt w:val="bullet"/>
      <w:pStyle w:val="a"/>
      <w:lvlText w:val=""/>
      <w:lvlJc w:val="left"/>
      <w:pPr>
        <w:tabs>
          <w:tab w:val="left" w:pos="360"/>
        </w:tabs>
        <w:ind w:left="360" w:hanging="360"/>
      </w:pPr>
      <w:rPr>
        <w:rFonts w:ascii="Wingdings" w:hAnsi="Wingdings" w:hint="default"/>
      </w:rPr>
    </w:lvl>
  </w:abstractNum>
  <w:abstractNum w:abstractNumId="1">
    <w:nsid w:val="1F381215"/>
    <w:multiLevelType w:val="multilevel"/>
    <w:tmpl w:val="1F381215"/>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470357D"/>
    <w:multiLevelType w:val="multilevel"/>
    <w:tmpl w:val="4470357D"/>
    <w:lvl w:ilvl="0">
      <w:start w:val="6"/>
      <w:numFmt w:val="bullet"/>
      <w:lvlText w:val="-"/>
      <w:lvlJc w:val="left"/>
      <w:pPr>
        <w:ind w:left="358" w:hanging="420"/>
      </w:pPr>
      <w:rPr>
        <w:rFonts w:ascii="Arial" w:eastAsia="MS Mincho" w:hAnsi="Arial" w:cs="Arial" w:hint="default"/>
      </w:rPr>
    </w:lvl>
    <w:lvl w:ilvl="1">
      <w:start w:val="1"/>
      <w:numFmt w:val="bullet"/>
      <w:lvlText w:val=""/>
      <w:lvlJc w:val="left"/>
      <w:pPr>
        <w:ind w:left="778" w:hanging="420"/>
      </w:pPr>
      <w:rPr>
        <w:rFonts w:ascii="Wingdings" w:hAnsi="Wingdings" w:hint="default"/>
      </w:rPr>
    </w:lvl>
    <w:lvl w:ilvl="2">
      <w:start w:val="1"/>
      <w:numFmt w:val="bullet"/>
      <w:lvlText w:val=""/>
      <w:lvlJc w:val="left"/>
      <w:pPr>
        <w:ind w:left="1198" w:hanging="420"/>
      </w:pPr>
      <w:rPr>
        <w:rFonts w:ascii="Wingdings" w:hAnsi="Wingdings" w:hint="default"/>
      </w:rPr>
    </w:lvl>
    <w:lvl w:ilvl="3">
      <w:start w:val="1"/>
      <w:numFmt w:val="bullet"/>
      <w:lvlText w:val=""/>
      <w:lvlJc w:val="left"/>
      <w:pPr>
        <w:ind w:left="1618" w:hanging="420"/>
      </w:pPr>
      <w:rPr>
        <w:rFonts w:ascii="Wingdings" w:hAnsi="Wingdings" w:hint="default"/>
      </w:rPr>
    </w:lvl>
    <w:lvl w:ilvl="4">
      <w:start w:val="1"/>
      <w:numFmt w:val="bullet"/>
      <w:lvlText w:val=""/>
      <w:lvlJc w:val="left"/>
      <w:pPr>
        <w:ind w:left="2038" w:hanging="420"/>
      </w:pPr>
      <w:rPr>
        <w:rFonts w:ascii="Wingdings" w:hAnsi="Wingdings" w:hint="default"/>
      </w:rPr>
    </w:lvl>
    <w:lvl w:ilvl="5">
      <w:start w:val="1"/>
      <w:numFmt w:val="bullet"/>
      <w:lvlText w:val=""/>
      <w:lvlJc w:val="left"/>
      <w:pPr>
        <w:ind w:left="2458" w:hanging="420"/>
      </w:pPr>
      <w:rPr>
        <w:rFonts w:ascii="Wingdings" w:hAnsi="Wingdings" w:hint="default"/>
      </w:rPr>
    </w:lvl>
    <w:lvl w:ilvl="6">
      <w:start w:val="1"/>
      <w:numFmt w:val="bullet"/>
      <w:lvlText w:val=""/>
      <w:lvlJc w:val="left"/>
      <w:pPr>
        <w:ind w:left="2878" w:hanging="420"/>
      </w:pPr>
      <w:rPr>
        <w:rFonts w:ascii="Wingdings" w:hAnsi="Wingdings" w:hint="default"/>
      </w:rPr>
    </w:lvl>
    <w:lvl w:ilvl="7">
      <w:start w:val="1"/>
      <w:numFmt w:val="bullet"/>
      <w:lvlText w:val=""/>
      <w:lvlJc w:val="left"/>
      <w:pPr>
        <w:ind w:left="3298" w:hanging="420"/>
      </w:pPr>
      <w:rPr>
        <w:rFonts w:ascii="Wingdings" w:hAnsi="Wingdings" w:hint="default"/>
      </w:rPr>
    </w:lvl>
    <w:lvl w:ilvl="8">
      <w:start w:val="1"/>
      <w:numFmt w:val="bullet"/>
      <w:lvlText w:val=""/>
      <w:lvlJc w:val="left"/>
      <w:pPr>
        <w:ind w:left="3718" w:hanging="420"/>
      </w:pPr>
      <w:rPr>
        <w:rFonts w:ascii="Wingdings" w:hAnsi="Wingdings" w:hint="default"/>
      </w:r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2793FAB"/>
    <w:multiLevelType w:val="multilevel"/>
    <w:tmpl w:val="52793FAB"/>
    <w:lvl w:ilvl="0">
      <w:start w:val="1"/>
      <w:numFmt w:val="lowerLetter"/>
      <w:lvlText w:val="(%1)"/>
      <w:lvlJc w:val="left"/>
      <w:pPr>
        <w:ind w:left="2565" w:hanging="360"/>
      </w:pPr>
      <w:rPr>
        <w:rFonts w:hint="default"/>
      </w:rPr>
    </w:lvl>
    <w:lvl w:ilvl="1">
      <w:start w:val="1"/>
      <w:numFmt w:val="lowerLetter"/>
      <w:lvlText w:val="%2)"/>
      <w:lvlJc w:val="left"/>
      <w:pPr>
        <w:ind w:left="3045" w:hanging="420"/>
      </w:pPr>
    </w:lvl>
    <w:lvl w:ilvl="2">
      <w:start w:val="1"/>
      <w:numFmt w:val="lowerRoman"/>
      <w:lvlText w:val="%3."/>
      <w:lvlJc w:val="right"/>
      <w:pPr>
        <w:ind w:left="3465" w:hanging="420"/>
      </w:pPr>
    </w:lvl>
    <w:lvl w:ilvl="3">
      <w:start w:val="1"/>
      <w:numFmt w:val="decimal"/>
      <w:lvlText w:val="%4."/>
      <w:lvlJc w:val="left"/>
      <w:pPr>
        <w:ind w:left="3885" w:hanging="420"/>
      </w:pPr>
    </w:lvl>
    <w:lvl w:ilvl="4">
      <w:start w:val="1"/>
      <w:numFmt w:val="lowerLetter"/>
      <w:lvlText w:val="%5)"/>
      <w:lvlJc w:val="left"/>
      <w:pPr>
        <w:ind w:left="4305" w:hanging="420"/>
      </w:pPr>
    </w:lvl>
    <w:lvl w:ilvl="5">
      <w:start w:val="1"/>
      <w:numFmt w:val="lowerRoman"/>
      <w:lvlText w:val="%6."/>
      <w:lvlJc w:val="right"/>
      <w:pPr>
        <w:ind w:left="4725" w:hanging="420"/>
      </w:pPr>
    </w:lvl>
    <w:lvl w:ilvl="6">
      <w:start w:val="1"/>
      <w:numFmt w:val="decimal"/>
      <w:lvlText w:val="%7."/>
      <w:lvlJc w:val="left"/>
      <w:pPr>
        <w:ind w:left="5145" w:hanging="420"/>
      </w:pPr>
    </w:lvl>
    <w:lvl w:ilvl="7">
      <w:start w:val="1"/>
      <w:numFmt w:val="lowerLetter"/>
      <w:lvlText w:val="%8)"/>
      <w:lvlJc w:val="left"/>
      <w:pPr>
        <w:ind w:left="5565" w:hanging="420"/>
      </w:pPr>
    </w:lvl>
    <w:lvl w:ilvl="8">
      <w:start w:val="1"/>
      <w:numFmt w:val="lowerRoman"/>
      <w:lvlText w:val="%9."/>
      <w:lvlJc w:val="right"/>
      <w:pPr>
        <w:ind w:left="5985" w:hanging="420"/>
      </w:pPr>
    </w:lvl>
  </w:abstractNum>
  <w:abstractNum w:abstractNumId="10">
    <w:nsid w:val="600D2A0C"/>
    <w:multiLevelType w:val="multilevel"/>
    <w:tmpl w:val="600D2A0C"/>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6EA1686D"/>
    <w:multiLevelType w:val="multilevel"/>
    <w:tmpl w:val="6EA1686D"/>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4"/>
  </w:num>
  <w:num w:numId="4">
    <w:abstractNumId w:val="12"/>
  </w:num>
  <w:num w:numId="5">
    <w:abstractNumId w:val="7"/>
  </w:num>
  <w:num w:numId="6">
    <w:abstractNumId w:val="6"/>
  </w:num>
  <w:num w:numId="7">
    <w:abstractNumId w:val="2"/>
  </w:num>
  <w:num w:numId="8">
    <w:abstractNumId w:val="8"/>
  </w:num>
  <w:num w:numId="9">
    <w:abstractNumId w:val="10"/>
  </w:num>
  <w:num w:numId="10">
    <w:abstractNumId w:val="11"/>
  </w:num>
  <w:num w:numId="11">
    <w:abstractNumId w:val="9"/>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476"/>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12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57F2E"/>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3F87"/>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049"/>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5A5"/>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84"/>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B45"/>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643"/>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0C59"/>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51"/>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C2"/>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4E"/>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A19"/>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D80"/>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9EC"/>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5E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1FA"/>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54"/>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6F78"/>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503"/>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E1F"/>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49A"/>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38"/>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D9E"/>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881"/>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2D1"/>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9A0"/>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E4F"/>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70F"/>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D00"/>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046"/>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7B"/>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0CC"/>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231"/>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9"/>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38E"/>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68"/>
    <w:rsid w:val="007D1BF4"/>
    <w:rsid w:val="007D1C0F"/>
    <w:rsid w:val="007D1CB8"/>
    <w:rsid w:val="007D1D24"/>
    <w:rsid w:val="007D1EDA"/>
    <w:rsid w:val="007D1F56"/>
    <w:rsid w:val="007D3199"/>
    <w:rsid w:val="007D3391"/>
    <w:rsid w:val="007D372F"/>
    <w:rsid w:val="007D3920"/>
    <w:rsid w:val="007D3A38"/>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5E3"/>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119"/>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2B"/>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08D"/>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97A"/>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4B"/>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0A60"/>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649"/>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0A4"/>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BE4"/>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7C4"/>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0B"/>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29"/>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7C"/>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42"/>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ABC"/>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D7FD2"/>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617"/>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702"/>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367E4E"/>
    <w:rsid w:val="016C53E8"/>
    <w:rsid w:val="025622C9"/>
    <w:rsid w:val="026B0F71"/>
    <w:rsid w:val="02747219"/>
    <w:rsid w:val="02CE13E4"/>
    <w:rsid w:val="02F520A6"/>
    <w:rsid w:val="03E13FBA"/>
    <w:rsid w:val="041212F7"/>
    <w:rsid w:val="04855B07"/>
    <w:rsid w:val="04A34073"/>
    <w:rsid w:val="04F713E5"/>
    <w:rsid w:val="04FA7030"/>
    <w:rsid w:val="057A3E53"/>
    <w:rsid w:val="06072B25"/>
    <w:rsid w:val="06D63647"/>
    <w:rsid w:val="07CF28E4"/>
    <w:rsid w:val="080336F5"/>
    <w:rsid w:val="08054515"/>
    <w:rsid w:val="08564BE9"/>
    <w:rsid w:val="0A0D1879"/>
    <w:rsid w:val="0A213D44"/>
    <w:rsid w:val="0AD35C59"/>
    <w:rsid w:val="0AEE4BFC"/>
    <w:rsid w:val="0B9C4929"/>
    <w:rsid w:val="0BB81A0E"/>
    <w:rsid w:val="0BCF0317"/>
    <w:rsid w:val="0C7E6C90"/>
    <w:rsid w:val="0CE92759"/>
    <w:rsid w:val="0D4238F0"/>
    <w:rsid w:val="0DD55AB3"/>
    <w:rsid w:val="0DDC54EB"/>
    <w:rsid w:val="0E63143D"/>
    <w:rsid w:val="0E785DB0"/>
    <w:rsid w:val="0EAE32CA"/>
    <w:rsid w:val="0EE73BE2"/>
    <w:rsid w:val="0F1824F2"/>
    <w:rsid w:val="0F440986"/>
    <w:rsid w:val="0F9E5674"/>
    <w:rsid w:val="10041577"/>
    <w:rsid w:val="10411FB1"/>
    <w:rsid w:val="108016CB"/>
    <w:rsid w:val="10847BF1"/>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C020F"/>
    <w:rsid w:val="172631CC"/>
    <w:rsid w:val="175E12F9"/>
    <w:rsid w:val="178202C9"/>
    <w:rsid w:val="186053E8"/>
    <w:rsid w:val="186F3D2C"/>
    <w:rsid w:val="19311D76"/>
    <w:rsid w:val="19651414"/>
    <w:rsid w:val="197A46A5"/>
    <w:rsid w:val="19982F2E"/>
    <w:rsid w:val="1A314826"/>
    <w:rsid w:val="1ADF03A3"/>
    <w:rsid w:val="1B7A4C29"/>
    <w:rsid w:val="1B9273DB"/>
    <w:rsid w:val="1BAE647A"/>
    <w:rsid w:val="1C8862C8"/>
    <w:rsid w:val="1CCE319B"/>
    <w:rsid w:val="1CDC2785"/>
    <w:rsid w:val="1DB34611"/>
    <w:rsid w:val="1DC77FD2"/>
    <w:rsid w:val="1DCF0BE9"/>
    <w:rsid w:val="1DFB29C3"/>
    <w:rsid w:val="1DFE3D2C"/>
    <w:rsid w:val="1E041BF6"/>
    <w:rsid w:val="1E24676D"/>
    <w:rsid w:val="1E287013"/>
    <w:rsid w:val="1E407A0C"/>
    <w:rsid w:val="1E4E700A"/>
    <w:rsid w:val="1EED384F"/>
    <w:rsid w:val="1EEE370A"/>
    <w:rsid w:val="1F026DAE"/>
    <w:rsid w:val="1FA4592E"/>
    <w:rsid w:val="1FBD5DE8"/>
    <w:rsid w:val="1FEA4B77"/>
    <w:rsid w:val="200A5BE1"/>
    <w:rsid w:val="200E31D5"/>
    <w:rsid w:val="201162D5"/>
    <w:rsid w:val="204D0879"/>
    <w:rsid w:val="206C2785"/>
    <w:rsid w:val="20AD5F39"/>
    <w:rsid w:val="20E33181"/>
    <w:rsid w:val="2105487A"/>
    <w:rsid w:val="22153B4E"/>
    <w:rsid w:val="222E4177"/>
    <w:rsid w:val="2254713C"/>
    <w:rsid w:val="22601645"/>
    <w:rsid w:val="229F6519"/>
    <w:rsid w:val="22E46845"/>
    <w:rsid w:val="23062764"/>
    <w:rsid w:val="234B73BA"/>
    <w:rsid w:val="241534A7"/>
    <w:rsid w:val="25425C9B"/>
    <w:rsid w:val="256B1E5E"/>
    <w:rsid w:val="258A2E0D"/>
    <w:rsid w:val="25F97384"/>
    <w:rsid w:val="2679522B"/>
    <w:rsid w:val="2735464E"/>
    <w:rsid w:val="27510987"/>
    <w:rsid w:val="275E1A38"/>
    <w:rsid w:val="28151073"/>
    <w:rsid w:val="28E309D7"/>
    <w:rsid w:val="28F95B87"/>
    <w:rsid w:val="2900651C"/>
    <w:rsid w:val="29181460"/>
    <w:rsid w:val="2956167A"/>
    <w:rsid w:val="299145D8"/>
    <w:rsid w:val="29A240AD"/>
    <w:rsid w:val="2A072E6D"/>
    <w:rsid w:val="2A95301D"/>
    <w:rsid w:val="2AD23946"/>
    <w:rsid w:val="2B1253F7"/>
    <w:rsid w:val="2C092A93"/>
    <w:rsid w:val="2C296497"/>
    <w:rsid w:val="2D600BD4"/>
    <w:rsid w:val="2DB53D1A"/>
    <w:rsid w:val="2DD81171"/>
    <w:rsid w:val="2DFE6170"/>
    <w:rsid w:val="2EA04261"/>
    <w:rsid w:val="2EB4754A"/>
    <w:rsid w:val="2EC55E8F"/>
    <w:rsid w:val="2F623CD7"/>
    <w:rsid w:val="2FF33761"/>
    <w:rsid w:val="30DC4BD6"/>
    <w:rsid w:val="30DF1FC9"/>
    <w:rsid w:val="3142020A"/>
    <w:rsid w:val="316E46A1"/>
    <w:rsid w:val="321861CB"/>
    <w:rsid w:val="32756594"/>
    <w:rsid w:val="33104FED"/>
    <w:rsid w:val="33CB4C2F"/>
    <w:rsid w:val="34157554"/>
    <w:rsid w:val="342A39F3"/>
    <w:rsid w:val="34407DD9"/>
    <w:rsid w:val="34703684"/>
    <w:rsid w:val="34CA51D8"/>
    <w:rsid w:val="34F46F53"/>
    <w:rsid w:val="35052E5A"/>
    <w:rsid w:val="350937A0"/>
    <w:rsid w:val="351B60C1"/>
    <w:rsid w:val="354D2AAA"/>
    <w:rsid w:val="35A85B74"/>
    <w:rsid w:val="360C27FC"/>
    <w:rsid w:val="36232023"/>
    <w:rsid w:val="363B4CE0"/>
    <w:rsid w:val="37510F3A"/>
    <w:rsid w:val="37731700"/>
    <w:rsid w:val="37876720"/>
    <w:rsid w:val="37FC0618"/>
    <w:rsid w:val="381814C7"/>
    <w:rsid w:val="395C2867"/>
    <w:rsid w:val="39741792"/>
    <w:rsid w:val="39766AD7"/>
    <w:rsid w:val="39A32391"/>
    <w:rsid w:val="39A725F3"/>
    <w:rsid w:val="39BB4796"/>
    <w:rsid w:val="3A197BDC"/>
    <w:rsid w:val="3A430C06"/>
    <w:rsid w:val="3A5B1E6D"/>
    <w:rsid w:val="3A8268AE"/>
    <w:rsid w:val="3A8D478B"/>
    <w:rsid w:val="3A91443A"/>
    <w:rsid w:val="3AC935F2"/>
    <w:rsid w:val="3B213E5A"/>
    <w:rsid w:val="3B4603FA"/>
    <w:rsid w:val="3BD666CE"/>
    <w:rsid w:val="3C57352B"/>
    <w:rsid w:val="3C5E18FC"/>
    <w:rsid w:val="3CB44305"/>
    <w:rsid w:val="3D72668D"/>
    <w:rsid w:val="3DEB10E3"/>
    <w:rsid w:val="3E95018E"/>
    <w:rsid w:val="3F34194D"/>
    <w:rsid w:val="3F655CF0"/>
    <w:rsid w:val="3FCD091D"/>
    <w:rsid w:val="3FEB25EC"/>
    <w:rsid w:val="401550FC"/>
    <w:rsid w:val="402C4147"/>
    <w:rsid w:val="402E64F6"/>
    <w:rsid w:val="40B536F2"/>
    <w:rsid w:val="40D435F7"/>
    <w:rsid w:val="40F80976"/>
    <w:rsid w:val="414204A1"/>
    <w:rsid w:val="419D47CB"/>
    <w:rsid w:val="4216647D"/>
    <w:rsid w:val="42DB482E"/>
    <w:rsid w:val="430A6648"/>
    <w:rsid w:val="436C648D"/>
    <w:rsid w:val="437C54AC"/>
    <w:rsid w:val="43871508"/>
    <w:rsid w:val="43A17D02"/>
    <w:rsid w:val="43AF3D36"/>
    <w:rsid w:val="43D97CE3"/>
    <w:rsid w:val="45064D15"/>
    <w:rsid w:val="45DF4F99"/>
    <w:rsid w:val="45ED130D"/>
    <w:rsid w:val="46961019"/>
    <w:rsid w:val="46B0375A"/>
    <w:rsid w:val="47385B1F"/>
    <w:rsid w:val="47833B23"/>
    <w:rsid w:val="47D75B03"/>
    <w:rsid w:val="480162B4"/>
    <w:rsid w:val="48FD0F37"/>
    <w:rsid w:val="49774BE0"/>
    <w:rsid w:val="49CC653A"/>
    <w:rsid w:val="49EE5020"/>
    <w:rsid w:val="4B24683E"/>
    <w:rsid w:val="4B2468A5"/>
    <w:rsid w:val="4B336958"/>
    <w:rsid w:val="4C3834EC"/>
    <w:rsid w:val="4C7D6450"/>
    <w:rsid w:val="4CA34769"/>
    <w:rsid w:val="4D256B8B"/>
    <w:rsid w:val="4D766DC3"/>
    <w:rsid w:val="4DA96DAF"/>
    <w:rsid w:val="4E7D63B1"/>
    <w:rsid w:val="4E8526C9"/>
    <w:rsid w:val="4ED97CF2"/>
    <w:rsid w:val="4EF27E9F"/>
    <w:rsid w:val="4F160AE9"/>
    <w:rsid w:val="4FF326D4"/>
    <w:rsid w:val="508A100F"/>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AE1CB4"/>
    <w:rsid w:val="56F34035"/>
    <w:rsid w:val="57964504"/>
    <w:rsid w:val="5815106A"/>
    <w:rsid w:val="583B552E"/>
    <w:rsid w:val="583E2F16"/>
    <w:rsid w:val="58D414AC"/>
    <w:rsid w:val="5A0945CC"/>
    <w:rsid w:val="5A0A679E"/>
    <w:rsid w:val="5A0C6BB1"/>
    <w:rsid w:val="5A0F330F"/>
    <w:rsid w:val="5A837D78"/>
    <w:rsid w:val="5A9B793E"/>
    <w:rsid w:val="5ACD6955"/>
    <w:rsid w:val="5AF60EBB"/>
    <w:rsid w:val="5B550977"/>
    <w:rsid w:val="5B812236"/>
    <w:rsid w:val="5C001DD9"/>
    <w:rsid w:val="5C093B1F"/>
    <w:rsid w:val="5C0D2110"/>
    <w:rsid w:val="5C4C42D8"/>
    <w:rsid w:val="5C5E6531"/>
    <w:rsid w:val="5C623650"/>
    <w:rsid w:val="5C734C57"/>
    <w:rsid w:val="5D1B25D1"/>
    <w:rsid w:val="5F0B233D"/>
    <w:rsid w:val="5F366FF3"/>
    <w:rsid w:val="5F67277F"/>
    <w:rsid w:val="5FDD602F"/>
    <w:rsid w:val="60140827"/>
    <w:rsid w:val="603A2ABF"/>
    <w:rsid w:val="604674AC"/>
    <w:rsid w:val="60477ED6"/>
    <w:rsid w:val="60717E4B"/>
    <w:rsid w:val="60CD0794"/>
    <w:rsid w:val="60EA3009"/>
    <w:rsid w:val="610E52A4"/>
    <w:rsid w:val="61EB027D"/>
    <w:rsid w:val="621269F4"/>
    <w:rsid w:val="62353ED7"/>
    <w:rsid w:val="62905168"/>
    <w:rsid w:val="62FC074F"/>
    <w:rsid w:val="63B17CB6"/>
    <w:rsid w:val="63D5569D"/>
    <w:rsid w:val="64840E62"/>
    <w:rsid w:val="64A61339"/>
    <w:rsid w:val="64AC2F64"/>
    <w:rsid w:val="64BB3775"/>
    <w:rsid w:val="652505C7"/>
    <w:rsid w:val="659768E8"/>
    <w:rsid w:val="65B228BF"/>
    <w:rsid w:val="65D50280"/>
    <w:rsid w:val="65F54DC4"/>
    <w:rsid w:val="66893AB2"/>
    <w:rsid w:val="66F17846"/>
    <w:rsid w:val="67B10006"/>
    <w:rsid w:val="67E7796D"/>
    <w:rsid w:val="68D518BE"/>
    <w:rsid w:val="692D768A"/>
    <w:rsid w:val="69B8294C"/>
    <w:rsid w:val="6AFE34F9"/>
    <w:rsid w:val="6B83034F"/>
    <w:rsid w:val="6C9B4CCC"/>
    <w:rsid w:val="6CEF2DC8"/>
    <w:rsid w:val="6D1A6E88"/>
    <w:rsid w:val="6D2B237C"/>
    <w:rsid w:val="6D6B7DDB"/>
    <w:rsid w:val="6D7A1B4D"/>
    <w:rsid w:val="6EB86EA2"/>
    <w:rsid w:val="6F0C57B1"/>
    <w:rsid w:val="6F3F15D8"/>
    <w:rsid w:val="6F881FEB"/>
    <w:rsid w:val="6F8C070F"/>
    <w:rsid w:val="700B4F2A"/>
    <w:rsid w:val="70701D15"/>
    <w:rsid w:val="709C7941"/>
    <w:rsid w:val="710F37E5"/>
    <w:rsid w:val="71263EE7"/>
    <w:rsid w:val="7137718C"/>
    <w:rsid w:val="713A069E"/>
    <w:rsid w:val="714F77B8"/>
    <w:rsid w:val="716C36A6"/>
    <w:rsid w:val="71C43969"/>
    <w:rsid w:val="71DA5997"/>
    <w:rsid w:val="724A0587"/>
    <w:rsid w:val="725406B0"/>
    <w:rsid w:val="73096A16"/>
    <w:rsid w:val="73285551"/>
    <w:rsid w:val="73FA2F75"/>
    <w:rsid w:val="742475BB"/>
    <w:rsid w:val="74475B90"/>
    <w:rsid w:val="74524688"/>
    <w:rsid w:val="749F1E28"/>
    <w:rsid w:val="74ED6881"/>
    <w:rsid w:val="76086627"/>
    <w:rsid w:val="76206BFA"/>
    <w:rsid w:val="76502E95"/>
    <w:rsid w:val="78002D70"/>
    <w:rsid w:val="7887256E"/>
    <w:rsid w:val="78900E9E"/>
    <w:rsid w:val="78C322D8"/>
    <w:rsid w:val="78D452CE"/>
    <w:rsid w:val="7912238A"/>
    <w:rsid w:val="791A1817"/>
    <w:rsid w:val="79771A73"/>
    <w:rsid w:val="7A32236A"/>
    <w:rsid w:val="7A5C4C55"/>
    <w:rsid w:val="7B4E236A"/>
    <w:rsid w:val="7BDD3F58"/>
    <w:rsid w:val="7C145BFF"/>
    <w:rsid w:val="7C98620C"/>
    <w:rsid w:val="7D760599"/>
    <w:rsid w:val="7D787ECC"/>
    <w:rsid w:val="7DC17FB3"/>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976CAF-A043-4BFB-A70D-452CEA064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eastAsia="Batang"/>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0"/>
    <w:link w:val="3Char"/>
    <w:uiPriority w:val="9"/>
    <w:qFormat/>
    <w:pPr>
      <w:spacing w:before="260" w:after="260" w:line="416" w:lineRule="auto"/>
      <w:outlineLvl w:val="2"/>
    </w:pPr>
    <w:rPr>
      <w:b/>
      <w:bCs/>
      <w:sz w:val="32"/>
      <w:szCs w:val="32"/>
    </w:rPr>
  </w:style>
  <w:style w:type="paragraph" w:styleId="4">
    <w:name w:val="heading 4"/>
    <w:basedOn w:val="3"/>
    <w:next w:val="a0"/>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0"/>
    <w:next w:val="a0"/>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
    <w:uiPriority w:val="99"/>
    <w:unhideWhenUsed/>
    <w:qFormat/>
    <w:rPr>
      <w:b/>
      <w:bCs/>
    </w:rPr>
  </w:style>
  <w:style w:type="paragraph" w:styleId="a5">
    <w:name w:val="annotation text"/>
    <w:basedOn w:val="a0"/>
    <w:link w:val="Char0"/>
    <w:unhideWhenUsed/>
    <w:qFormat/>
    <w:rPr>
      <w:sz w:val="20"/>
      <w:szCs w:val="20"/>
    </w:rPr>
  </w:style>
  <w:style w:type="paragraph" w:styleId="a6">
    <w:name w:val="Normal Indent"/>
    <w:basedOn w:val="a0"/>
    <w:qFormat/>
    <w:pPr>
      <w:widowControl w:val="0"/>
      <w:spacing w:after="0" w:line="240" w:lineRule="auto"/>
      <w:ind w:firstLine="420"/>
      <w:jc w:val="both"/>
    </w:pPr>
    <w:rPr>
      <w:kern w:val="2"/>
      <w:sz w:val="21"/>
      <w:szCs w:val="20"/>
    </w:rPr>
  </w:style>
  <w:style w:type="paragraph" w:styleId="a7">
    <w:name w:val="caption"/>
    <w:basedOn w:val="a0"/>
    <w:next w:val="a0"/>
    <w:link w:val="Char1"/>
    <w:qFormat/>
    <w:pPr>
      <w:tabs>
        <w:tab w:val="left" w:pos="1418"/>
      </w:tabs>
      <w:spacing w:before="120" w:after="120" w:line="240" w:lineRule="auto"/>
    </w:pPr>
    <w:rPr>
      <w:b/>
      <w:bCs/>
      <w:sz w:val="20"/>
      <w:szCs w:val="20"/>
      <w:lang w:val="en-GB" w:eastAsia="sv-SE"/>
    </w:rPr>
  </w:style>
  <w:style w:type="paragraph" w:styleId="a">
    <w:name w:val="List Bullet"/>
    <w:basedOn w:val="a0"/>
    <w:unhideWhenUsed/>
    <w:qFormat/>
    <w:pPr>
      <w:numPr>
        <w:numId w:val="2"/>
      </w:numPr>
    </w:pPr>
  </w:style>
  <w:style w:type="paragraph" w:styleId="a8">
    <w:name w:val="Document Map"/>
    <w:basedOn w:val="a0"/>
    <w:link w:val="Char2"/>
    <w:uiPriority w:val="99"/>
    <w:unhideWhenUsed/>
    <w:qFormat/>
    <w:rPr>
      <w:rFonts w:ascii="宋体"/>
      <w:sz w:val="18"/>
      <w:szCs w:val="18"/>
    </w:rPr>
  </w:style>
  <w:style w:type="paragraph" w:styleId="a9">
    <w:name w:val="Body Text"/>
    <w:basedOn w:val="a0"/>
    <w:link w:val="Char3"/>
    <w:qFormat/>
    <w:pPr>
      <w:widowControl w:val="0"/>
      <w:spacing w:after="0" w:line="240" w:lineRule="auto"/>
      <w:jc w:val="both"/>
    </w:pPr>
    <w:rPr>
      <w:color w:val="0000FF"/>
      <w:kern w:val="2"/>
      <w:sz w:val="21"/>
      <w:szCs w:val="20"/>
    </w:rPr>
  </w:style>
  <w:style w:type="paragraph" w:styleId="aa">
    <w:name w:val="Body Text Indent"/>
    <w:basedOn w:val="a0"/>
    <w:link w:val="Char4"/>
    <w:uiPriority w:val="99"/>
    <w:unhideWhenUsed/>
    <w:qFormat/>
    <w:pPr>
      <w:spacing w:after="120"/>
      <w:ind w:leftChars="200" w:left="420"/>
    </w:pPr>
  </w:style>
  <w:style w:type="paragraph" w:styleId="ab">
    <w:name w:val="Plain Text"/>
    <w:basedOn w:val="a0"/>
    <w:link w:val="Char5"/>
    <w:uiPriority w:val="99"/>
    <w:unhideWhenUsed/>
    <w:qFormat/>
    <w:pPr>
      <w:spacing w:after="0" w:line="240" w:lineRule="auto"/>
    </w:pPr>
    <w:rPr>
      <w:rFonts w:eastAsia="Calibri"/>
      <w:szCs w:val="21"/>
      <w:lang w:val="en-GB" w:eastAsia="en-US"/>
    </w:rPr>
  </w:style>
  <w:style w:type="paragraph" w:styleId="ac">
    <w:name w:val="Date"/>
    <w:basedOn w:val="a0"/>
    <w:next w:val="a0"/>
    <w:link w:val="Char6"/>
    <w:uiPriority w:val="99"/>
    <w:unhideWhenUsed/>
    <w:qFormat/>
    <w:pPr>
      <w:ind w:leftChars="2500" w:left="100"/>
    </w:pPr>
  </w:style>
  <w:style w:type="paragraph" w:styleId="ad">
    <w:name w:val="Balloon Text"/>
    <w:basedOn w:val="a0"/>
    <w:link w:val="Char7"/>
    <w:uiPriority w:val="99"/>
    <w:unhideWhenUsed/>
    <w:qFormat/>
    <w:pPr>
      <w:spacing w:after="0" w:line="240" w:lineRule="auto"/>
    </w:pPr>
    <w:rPr>
      <w:rFonts w:ascii="Tahoma" w:hAnsi="Tahoma"/>
      <w:sz w:val="16"/>
      <w:szCs w:val="16"/>
    </w:rPr>
  </w:style>
  <w:style w:type="paragraph" w:styleId="ae">
    <w:name w:val="footer"/>
    <w:basedOn w:val="a0"/>
    <w:link w:val="Char8"/>
    <w:uiPriority w:val="99"/>
    <w:unhideWhenUsed/>
    <w:qFormat/>
    <w:pPr>
      <w:tabs>
        <w:tab w:val="center" w:pos="4153"/>
        <w:tab w:val="right" w:pos="8306"/>
      </w:tabs>
      <w:snapToGrid w:val="0"/>
      <w:spacing w:line="240" w:lineRule="auto"/>
    </w:pPr>
    <w:rPr>
      <w:sz w:val="18"/>
      <w:szCs w:val="18"/>
    </w:rPr>
  </w:style>
  <w:style w:type="paragraph" w:styleId="af">
    <w:name w:val="header"/>
    <w:basedOn w:val="a0"/>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0">
    <w:name w:val="List"/>
    <w:basedOn w:val="a0"/>
    <w:uiPriority w:val="99"/>
    <w:unhideWhenUsed/>
    <w:qFormat/>
    <w:pPr>
      <w:ind w:left="200" w:hangingChars="200" w:hanging="200"/>
      <w:contextualSpacing/>
    </w:pPr>
  </w:style>
  <w:style w:type="paragraph" w:styleId="af1">
    <w:name w:val="Normal (Web)"/>
    <w:basedOn w:val="a0"/>
    <w:uiPriority w:val="99"/>
    <w:unhideWhenUsed/>
    <w:qFormat/>
    <w:pPr>
      <w:spacing w:after="0" w:line="240" w:lineRule="auto"/>
    </w:pPr>
    <w:rPr>
      <w:rFonts w:ascii="宋体" w:hAnsi="宋体" w:cs="宋体"/>
      <w:sz w:val="24"/>
      <w:szCs w:val="24"/>
    </w:rPr>
  </w:style>
  <w:style w:type="character" w:styleId="af2">
    <w:name w:val="endnote reference"/>
    <w:uiPriority w:val="99"/>
    <w:unhideWhenUsed/>
    <w:qFormat/>
    <w:rPr>
      <w:vertAlign w:val="superscript"/>
    </w:rPr>
  </w:style>
  <w:style w:type="character" w:styleId="af3">
    <w:name w:val="page number"/>
    <w:basedOn w:val="a1"/>
    <w:uiPriority w:val="99"/>
    <w:unhideWhenUsed/>
    <w:qFormat/>
  </w:style>
  <w:style w:type="character" w:styleId="af4">
    <w:name w:val="Emphasis"/>
    <w:uiPriority w:val="20"/>
    <w:qFormat/>
    <w:rPr>
      <w:i/>
    </w:rPr>
  </w:style>
  <w:style w:type="character" w:styleId="af5">
    <w:name w:val="Hyperlink"/>
    <w:uiPriority w:val="99"/>
    <w:unhideWhenUsed/>
    <w:qFormat/>
    <w:rPr>
      <w:color w:val="0000FF"/>
      <w:u w:val="single"/>
    </w:rPr>
  </w:style>
  <w:style w:type="character" w:styleId="af6">
    <w:name w:val="annotation reference"/>
    <w:unhideWhenUsed/>
    <w:qFormat/>
    <w:rPr>
      <w:sz w:val="16"/>
      <w:szCs w:val="16"/>
    </w:rPr>
  </w:style>
  <w:style w:type="table" w:styleId="af7">
    <w:name w:val="Table 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正文文本 Char"/>
    <w:link w:val="a9"/>
    <w:qFormat/>
    <w:rPr>
      <w:rFonts w:ascii="Times New Roman" w:hAnsi="Times New Roman"/>
      <w:color w:val="0000FF"/>
      <w:kern w:val="2"/>
      <w:sz w:val="21"/>
    </w:rPr>
  </w:style>
  <w:style w:type="character" w:customStyle="1" w:styleId="Char1">
    <w:name w:val="题注 Char"/>
    <w:link w:val="a7"/>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0"/>
    <w:next w:val="a0"/>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0">
    <w:name w:val="批注文字 Char"/>
    <w:basedOn w:val="a1"/>
    <w:link w:val="a5"/>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af8"/>
    <w:uiPriority w:val="34"/>
    <w:qFormat/>
    <w:locked/>
    <w:rPr>
      <w:rFonts w:ascii="Times New Roman" w:hAnsi="Times New Roman"/>
      <w:kern w:val="2"/>
      <w:sz w:val="21"/>
      <w:szCs w:val="24"/>
    </w:rPr>
  </w:style>
  <w:style w:type="paragraph" w:styleId="af8">
    <w:name w:val="List Paragraph"/>
    <w:basedOn w:val="a0"/>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8"/>
    <w:uiPriority w:val="99"/>
    <w:semiHidden/>
    <w:qFormat/>
    <w:rPr>
      <w:rFonts w:ascii="宋体"/>
      <w:sz w:val="18"/>
      <w:szCs w:val="18"/>
    </w:rPr>
  </w:style>
  <w:style w:type="character" w:customStyle="1" w:styleId="Char5">
    <w:name w:val="纯文本 Char"/>
    <w:link w:val="ab"/>
    <w:uiPriority w:val="99"/>
    <w:qFormat/>
    <w:rPr>
      <w:rFonts w:eastAsia="Calibri"/>
      <w:sz w:val="22"/>
      <w:szCs w:val="21"/>
      <w:lang w:val="en-GB" w:eastAsia="en-US"/>
    </w:rPr>
  </w:style>
  <w:style w:type="character" w:customStyle="1" w:styleId="Char4">
    <w:name w:val="正文文本缩进 Char"/>
    <w:link w:val="aa"/>
    <w:uiPriority w:val="99"/>
    <w:qFormat/>
    <w:rPr>
      <w:sz w:val="22"/>
      <w:szCs w:val="22"/>
    </w:rPr>
  </w:style>
  <w:style w:type="character" w:customStyle="1" w:styleId="Char7">
    <w:name w:val="批注框文本 Char"/>
    <w:link w:val="ad"/>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f"/>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0"/>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e"/>
    <w:uiPriority w:val="99"/>
    <w:qFormat/>
    <w:rPr>
      <w:sz w:val="18"/>
      <w:szCs w:val="18"/>
    </w:rPr>
  </w:style>
  <w:style w:type="character" w:customStyle="1" w:styleId="Char6">
    <w:name w:val="日期 Char"/>
    <w:link w:val="ac"/>
    <w:uiPriority w:val="99"/>
    <w:semiHidden/>
    <w:qFormat/>
    <w:rPr>
      <w:sz w:val="22"/>
      <w:szCs w:val="22"/>
    </w:rPr>
  </w:style>
  <w:style w:type="character" w:customStyle="1" w:styleId="Char">
    <w:name w:val="批注主题 Char"/>
    <w:link w:val="a4"/>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0"/>
    <w:next w:val="a0"/>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0"/>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9">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Test">
    <w:name w:val="Test"/>
    <w:basedOn w:val="a0"/>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0"/>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0"/>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0"/>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0"/>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0"/>
    <w:qFormat/>
    <w:pPr>
      <w:numPr>
        <w:numId w:val="3"/>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0"/>
    <w:next w:val="a0"/>
    <w:qFormat/>
    <w:pPr>
      <w:numPr>
        <w:numId w:val="4"/>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5"/>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9"/>
    <w:qFormat/>
    <w:pPr>
      <w:numPr>
        <w:numId w:val="6"/>
      </w:numPr>
      <w:tabs>
        <w:tab w:val="clear" w:pos="567"/>
        <w:tab w:val="left" w:pos="360"/>
      </w:tabs>
      <w:spacing w:after="120"/>
      <w:ind w:left="0" w:firstLine="0"/>
    </w:pPr>
    <w:rPr>
      <w:rFonts w:ascii="Arial" w:eastAsia="等线" w:hAnsi="Arial"/>
      <w:color w:val="auto"/>
      <w:szCs w:val="22"/>
    </w:rPr>
  </w:style>
  <w:style w:type="paragraph" w:customStyle="1" w:styleId="PropObs">
    <w:name w:val="PropObs"/>
    <w:basedOn w:val="a0"/>
    <w:link w:val="PropObsChar"/>
    <w:qFormat/>
    <w:pPr>
      <w:numPr>
        <w:numId w:val="7"/>
      </w:numPr>
      <w:jc w:val="both"/>
    </w:pPr>
    <w:rPr>
      <w:rFonts w:ascii="Calibri" w:eastAsia="MS Mincho" w:hAnsi="Calibri"/>
      <w:b/>
      <w:szCs w:val="20"/>
      <w:lang w:eastAsia="sv-SE"/>
    </w:rPr>
  </w:style>
  <w:style w:type="paragraph" w:customStyle="1" w:styleId="20">
    <w:name w:val="修订2"/>
    <w:hidden/>
    <w:uiPriority w:val="99"/>
    <w:semiHidden/>
    <w:qFormat/>
    <w:rPr>
      <w:rFonts w:eastAsia="Batang"/>
      <w:sz w:val="22"/>
      <w:szCs w:val="22"/>
    </w:rPr>
  </w:style>
  <w:style w:type="character" w:customStyle="1" w:styleId="B1Char">
    <w:name w:val="B1 Char"/>
    <w:qFormat/>
    <w:locked/>
    <w:rPr>
      <w:rFonts w:ascii="Arial" w:hAnsi="Arial"/>
      <w:lang w:val="en-GB" w:eastAsia="en-US"/>
    </w:rPr>
  </w:style>
  <w:style w:type="character" w:customStyle="1" w:styleId="PropObsChar">
    <w:name w:val="PropObs Char"/>
    <w:link w:val="PropObs"/>
    <w:qFormat/>
    <w:rPr>
      <w:rFonts w:ascii="Calibri" w:eastAsia="MS Mincho" w:hAnsi="Calibri" w:cs="Times New Roman"/>
      <w:b/>
      <w:sz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F13F9F-BC3B-4E6D-B716-D01180965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2069</Words>
  <Characters>11794</Characters>
  <Application>Microsoft Office Word</Application>
  <DocSecurity>0</DocSecurity>
  <Lines>98</Lines>
  <Paragraphs>27</Paragraphs>
  <ScaleCrop>false</ScaleCrop>
  <Company/>
  <LinksUpToDate>false</LinksUpToDate>
  <CharactersWithSpaces>13836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38</cp:revision>
  <dcterms:created xsi:type="dcterms:W3CDTF">2019-03-22T02:16:00Z</dcterms:created>
  <dcterms:modified xsi:type="dcterms:W3CDTF">2019-08-15T19:59:00Z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